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wordWrap/>
        <w:adjustRightInd/>
        <w:snapToGrid/>
        <w:spacing w:before="0" w:after="0" w:line="480" w:lineRule="exact"/>
        <w:ind w:left="0" w:leftChars="0" w:right="2625" w:rightChars="1250" w:firstLine="0" w:firstLineChars="0"/>
        <w:jc w:val="both"/>
        <w:textAlignment w:val="auto"/>
        <w:outlineLvl w:val="9"/>
        <w:rPr>
          <w:rFonts w:hint="eastAsia" w:ascii="华文中宋" w:hAnsi="华文中宋" w:eastAsia="华文中宋"/>
          <w:b/>
          <w:color w:val="FF0000"/>
          <w:spacing w:val="-4"/>
          <w:w w:val="57"/>
          <w:sz w:val="40"/>
          <w:szCs w:val="40"/>
          <w:lang w:eastAsia="zh-CN"/>
        </w:rPr>
      </w:pPr>
      <w:r>
        <w:rPr>
          <w:rFonts w:hint="eastAsia" w:ascii="华文中宋" w:hAnsi="华文中宋" w:eastAsia="华文中宋" w:cs="黑体"/>
          <w:b/>
          <w:color w:val="FF0000"/>
          <w:spacing w:val="-4"/>
          <w:w w:val="57"/>
          <w:kern w:val="2"/>
          <w:sz w:val="40"/>
          <w:szCs w:val="40"/>
          <w:lang w:val="en-US" w:eastAsia="zh-CN" w:bidi="ar-SA"/>
        </w:rPr>
        <w:pict>
          <v:shape id="Quad Arrow 11" o:spid="_x0000_s1027" type="#_x0000_t202" style="position:absolute;left:0;margin-left:-13.4pt;margin-top:1.6pt;height:308.6pt;width:370.5pt;rotation:0f;z-index:251695104;" o:ole="f" fillcolor="#FFFFFF" filled="f" o:preferrelative="t" stroked="f" coordorigin="0,0" coordsize="21600,21600">
            <v:fill on="f" color2="#FFFFFF" focus="0%"/>
            <v:imagedata gain="65536f" blacklevel="0f" gamma="0"/>
            <o:lock v:ext="edit" position="f" selection="f" grouping="f" rotation="f" cropping="f" text="f" aspectratio="f"/>
            <v:textbox inset="1.42pt,3.60pt,1.42pt,3.60pt">
              <w:txbxContent>
                <w:p>
                  <w:pPr>
                    <w:widowControl/>
                    <w:wordWrap/>
                    <w:adjustRightInd/>
                    <w:snapToGrid/>
                    <w:spacing w:before="0" w:after="0" w:line="600" w:lineRule="exact"/>
                    <w:ind w:left="0" w:leftChars="0" w:right="-6" w:firstLine="0" w:firstLineChars="0"/>
                    <w:jc w:val="distribute"/>
                    <w:textAlignment w:val="auto"/>
                    <w:outlineLvl w:val="9"/>
                    <w:rPr>
                      <w:rFonts w:ascii="仿宋_GB2312" w:eastAsia="仿宋_GB2312"/>
                      <w:b/>
                      <w:bCs w:val="0"/>
                      <w:w w:val="62"/>
                      <w:sz w:val="56"/>
                      <w:szCs w:val="56"/>
                    </w:rPr>
                  </w:pPr>
                  <w:r>
                    <w:rPr>
                      <w:rFonts w:hint="eastAsia" w:ascii="华文中宋" w:hAnsi="华文中宋" w:eastAsia="华文中宋"/>
                      <w:b/>
                      <w:bCs w:val="0"/>
                      <w:color w:val="FF0000"/>
                      <w:spacing w:val="-4"/>
                      <w:w w:val="57"/>
                      <w:sz w:val="56"/>
                      <w:szCs w:val="56"/>
                    </w:rPr>
                    <w:t>铜陵市</w:t>
                  </w:r>
                  <w:r>
                    <w:rPr>
                      <w:rFonts w:hint="eastAsia" w:ascii="华文中宋" w:hAnsi="华文中宋" w:eastAsia="华文中宋"/>
                      <w:b/>
                      <w:bCs w:val="0"/>
                      <w:color w:val="FF0000"/>
                      <w:w w:val="62"/>
                      <w:sz w:val="56"/>
                      <w:szCs w:val="56"/>
                      <w:lang w:eastAsia="zh-CN"/>
                    </w:rPr>
                    <w:t>水利局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rPr>
                  </w:pPr>
                  <w:r>
                    <w:rPr>
                      <w:rFonts w:hint="eastAsia" w:ascii="华文中宋" w:hAnsi="华文中宋" w:eastAsia="华文中宋"/>
                      <w:b/>
                      <w:bCs w:val="0"/>
                      <w:color w:val="FF0000"/>
                      <w:spacing w:val="-4"/>
                      <w:w w:val="57"/>
                      <w:sz w:val="56"/>
                      <w:szCs w:val="56"/>
                    </w:rPr>
                    <w:t>铜陵市发展和改革委员会</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铜陵市经济和信息化局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铜陵市财政局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铜陵市自然资源和规划局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铜陵市生态环境局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铜陵市住房和城乡建设局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铜陵市农业农村局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4"/>
                      <w:w w:val="57"/>
                      <w:sz w:val="56"/>
                      <w:szCs w:val="56"/>
                      <w:lang w:eastAsia="zh-CN"/>
                    </w:rPr>
                  </w:pPr>
                  <w:r>
                    <w:rPr>
                      <w:rFonts w:hint="eastAsia" w:ascii="华文中宋" w:hAnsi="华文中宋" w:eastAsia="华文中宋"/>
                      <w:b/>
                      <w:bCs w:val="0"/>
                      <w:color w:val="FF0000"/>
                      <w:spacing w:val="-4"/>
                      <w:w w:val="57"/>
                      <w:sz w:val="56"/>
                      <w:szCs w:val="56"/>
                      <w:lang w:eastAsia="zh-CN"/>
                    </w:rPr>
                    <w:t>铜陵市审计局</w:t>
                  </w:r>
                </w:p>
                <w:p>
                  <w:pPr>
                    <w:widowControl/>
                    <w:wordWrap/>
                    <w:adjustRightInd/>
                    <w:snapToGrid/>
                    <w:spacing w:before="0" w:after="0" w:line="600" w:lineRule="exact"/>
                    <w:ind w:left="0" w:leftChars="0" w:right="-6" w:firstLine="0" w:firstLineChars="0"/>
                    <w:jc w:val="distribute"/>
                    <w:textAlignment w:val="auto"/>
                    <w:outlineLvl w:val="9"/>
                    <w:rPr>
                      <w:rFonts w:hint="eastAsia" w:ascii="华文中宋" w:hAnsi="华文中宋" w:eastAsia="华文中宋"/>
                      <w:b/>
                      <w:bCs w:val="0"/>
                      <w:color w:val="FF0000"/>
                      <w:spacing w:val="56"/>
                      <w:w w:val="66"/>
                      <w:sz w:val="56"/>
                      <w:szCs w:val="56"/>
                      <w:lang w:eastAsia="zh-CN"/>
                    </w:rPr>
                  </w:pPr>
                  <w:r>
                    <w:rPr>
                      <w:rFonts w:hint="eastAsia" w:ascii="华文中宋" w:hAnsi="华文中宋" w:eastAsia="华文中宋"/>
                      <w:b/>
                      <w:bCs w:val="0"/>
                      <w:color w:val="FF0000"/>
                      <w:spacing w:val="-4"/>
                      <w:w w:val="57"/>
                      <w:sz w:val="56"/>
                      <w:szCs w:val="56"/>
                      <w:lang w:eastAsia="zh-CN"/>
                    </w:rPr>
                    <w:t>铜陵市统计局</w:t>
                  </w:r>
                </w:p>
                <w:p>
                  <w:pPr>
                    <w:pStyle w:val="2"/>
                    <w:spacing w:line="960" w:lineRule="exact"/>
                    <w:jc w:val="distribute"/>
                    <w:rPr>
                      <w:color w:val="FF3C00"/>
                      <w:spacing w:val="10"/>
                      <w:w w:val="80"/>
                      <w:szCs w:val="72"/>
                    </w:rPr>
                  </w:pPr>
                </w:p>
                <w:p>
                  <w:pPr>
                    <w:pStyle w:val="2"/>
                    <w:spacing w:line="960" w:lineRule="exact"/>
                    <w:rPr>
                      <w:color w:val="FF3C00"/>
                      <w:spacing w:val="10"/>
                      <w:w w:val="80"/>
                      <w:szCs w:val="72"/>
                    </w:rPr>
                  </w:pPr>
                </w:p>
                <w:p>
                  <w:pPr>
                    <w:pStyle w:val="2"/>
                    <w:spacing w:line="960" w:lineRule="exact"/>
                    <w:rPr>
                      <w:color w:val="FF3C00"/>
                      <w:spacing w:val="10"/>
                      <w:w w:val="80"/>
                      <w:szCs w:val="72"/>
                    </w:rPr>
                  </w:pPr>
                </w:p>
                <w:p>
                  <w:pPr>
                    <w:pStyle w:val="2"/>
                    <w:spacing w:line="960" w:lineRule="exact"/>
                    <w:rPr>
                      <w:color w:val="FF3C00"/>
                      <w:w w:val="75"/>
                    </w:rPr>
                  </w:pPr>
                </w:p>
              </w:txbxContent>
            </v:textbox>
          </v:shape>
        </w:pict>
      </w:r>
      <w:r>
        <w:rPr>
          <w:rFonts w:hint="eastAsia" w:ascii="华文中宋" w:hAnsi="华文中宋" w:eastAsia="华文中宋" w:cs="黑体"/>
          <w:b/>
          <w:color w:val="FF0000"/>
          <w:spacing w:val="-4"/>
          <w:w w:val="57"/>
          <w:kern w:val="2"/>
          <w:sz w:val="40"/>
          <w:szCs w:val="40"/>
          <w:lang w:val="en-US" w:eastAsia="zh-CN" w:bidi="ar-SA"/>
        </w:rPr>
        <w:pict>
          <v:shape id="Quad Arrow 12" o:spid="_x0000_s1026" type="#_x0000_t202" style="position:absolute;left:0;margin-left:363.1pt;margin-top:111.45pt;height:133.5pt;width:92.35pt;rotation:0f;z-index:251696128;"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color w:val="FF3C00"/>
                    </w:rPr>
                  </w:pPr>
                  <w:r>
                    <w:rPr>
                      <w:rFonts w:hint="eastAsia" w:ascii="方正小标宋简体" w:hAnsi="宋体" w:eastAsia="方正小标宋简体"/>
                      <w:bCs/>
                      <w:color w:val="FF3C00"/>
                      <w:spacing w:val="4"/>
                      <w:w w:val="50"/>
                      <w:sz w:val="152"/>
                      <w:szCs w:val="152"/>
                    </w:rPr>
                    <w:t>文件</w:t>
                  </w:r>
                </w:p>
              </w:txbxContent>
            </v:textbox>
          </v:shape>
        </w:pict>
      </w:r>
    </w:p>
    <w:p>
      <w:pPr>
        <w:spacing w:line="2900" w:lineRule="exact"/>
        <w:ind w:right="-390" w:rightChars="-122" w:firstLine="23808" w:firstLineChars="3100"/>
        <w:rPr>
          <w:rFonts w:ascii="方正小标宋简体" w:hAnsi="宋体" w:eastAsia="方正小标宋简体"/>
          <w:bCs/>
          <w:color w:val="FF3C00"/>
          <w:spacing w:val="4"/>
          <w:w w:val="50"/>
          <w:sz w:val="152"/>
          <w:szCs w:val="152"/>
        </w:rPr>
      </w:pPr>
      <w:r>
        <w:rPr>
          <w:rFonts w:hint="eastAsia" w:ascii="方正小标宋简体" w:hAnsi="宋体" w:eastAsia="方正小标宋简体"/>
          <w:bCs/>
          <w:color w:val="FF3C00"/>
          <w:spacing w:val="4"/>
          <w:w w:val="50"/>
          <w:sz w:val="152"/>
          <w:szCs w:val="152"/>
        </w:rPr>
        <w:t>文</w:t>
      </w:r>
    </w:p>
    <w:p>
      <w:pPr>
        <w:spacing w:line="560" w:lineRule="exact"/>
        <w:rPr>
          <w:rFonts w:ascii="方正小标宋简体" w:eastAsia="方正小标宋简体"/>
          <w:b/>
          <w:color w:val="FF0000"/>
          <w:spacing w:val="240"/>
          <w:w w:val="66"/>
          <w:kern w:val="20"/>
          <w:sz w:val="144"/>
          <w:szCs w:val="144"/>
        </w:rPr>
      </w:pPr>
      <w:bookmarkStart w:id="0" w:name="strDocNo"/>
    </w:p>
    <w:p>
      <w:pPr>
        <w:spacing w:line="240" w:lineRule="exact"/>
        <w:rPr>
          <w:rFonts w:ascii="仿宋_GB2312"/>
        </w:rPr>
      </w:pPr>
      <w:bookmarkEnd w:id="0"/>
    </w:p>
    <w:p>
      <w:pPr>
        <w:spacing w:line="640" w:lineRule="exact"/>
        <w:jc w:val="center"/>
        <w:rPr>
          <w:rFonts w:ascii="方正小标宋简体" w:eastAsia="方正小标宋简体"/>
          <w:b/>
          <w:color w:val="FF0000"/>
          <w:spacing w:val="240"/>
          <w:w w:val="66"/>
          <w:kern w:val="20"/>
          <w:sz w:val="144"/>
          <w:szCs w:val="144"/>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hint="eastAsia" w:ascii="仿宋_GB2312" w:eastAsia="仿宋_GB2312"/>
          <w:sz w:val="32"/>
          <w:szCs w:val="32"/>
        </w:rPr>
      </w:pPr>
    </w:p>
    <w:p>
      <w:pPr>
        <w:jc w:val="center"/>
        <w:rPr>
          <w:rFonts w:eastAsia="仿宋_GB2312"/>
          <w:sz w:val="32"/>
          <w:szCs w:val="32"/>
        </w:rPr>
      </w:pPr>
      <w:r>
        <w:rPr>
          <w:rFonts w:hint="eastAsia"/>
          <w:sz w:val="32"/>
          <w:szCs w:val="32"/>
          <w:lang w:eastAsia="zh-CN"/>
        </w:rPr>
        <w:t>铜水利</w:t>
      </w:r>
      <w:r>
        <w:rPr>
          <w:rFonts w:hint="eastAsia" w:eastAsia="仿宋_GB2312"/>
          <w:sz w:val="32"/>
          <w:szCs w:val="32"/>
        </w:rPr>
        <w:t>〔</w:t>
      </w:r>
      <w:r>
        <w:rPr>
          <w:rFonts w:eastAsia="仿宋_GB2312"/>
          <w:sz w:val="32"/>
          <w:szCs w:val="32"/>
        </w:rPr>
        <w:t>2019</w:t>
      </w:r>
      <w:r>
        <w:rPr>
          <w:rFonts w:hint="eastAsia" w:eastAsia="仿宋_GB2312"/>
          <w:sz w:val="32"/>
          <w:szCs w:val="32"/>
        </w:rPr>
        <w:t>〕</w:t>
      </w:r>
      <w:r>
        <w:rPr>
          <w:rFonts w:hint="eastAsia"/>
          <w:sz w:val="32"/>
          <w:szCs w:val="32"/>
          <w:lang w:val="en-US" w:eastAsia="zh-CN"/>
        </w:rPr>
        <w:t>83</w:t>
      </w:r>
      <w:r>
        <w:rPr>
          <w:rFonts w:hint="eastAsia" w:eastAsia="仿宋_GB2312"/>
          <w:sz w:val="32"/>
          <w:szCs w:val="32"/>
        </w:rPr>
        <w:t>号</w:t>
      </w:r>
    </w:p>
    <w:p>
      <w:pPr>
        <w:rPr>
          <w:rFonts w:ascii="仿宋_GB2312" w:eastAsia="仿宋_GB2312"/>
          <w:sz w:val="32"/>
          <w:szCs w:val="32"/>
        </w:rPr>
      </w:pPr>
      <w:r>
        <w:rPr>
          <w:rFonts w:ascii="等线" w:hAnsi="等线" w:eastAsia="仿宋_GB2312" w:cs="黑体"/>
          <w:kern w:val="2"/>
          <w:sz w:val="21"/>
          <w:szCs w:val="21"/>
          <w:lang w:val="en-US" w:eastAsia="zh-CN" w:bidi="ar-SA"/>
        </w:rPr>
        <w:pict>
          <v:line id="_x0000_s1027" o:spid="_x0000_s1025" style="position:absolute;left:0;margin-left:-17.95pt;margin-top:5.7pt;height:0.05pt;width:467.65pt;rotation:0f;z-index:251688960;" o:ole="f" fillcolor="#FFFFFF" filled="f" o:preferrelative="t" stroked="t" coordsize="21600,21600">
            <v:fill on="f" color2="#FFFFFF" focus="0%"/>
            <v:stroke weight="2.5pt" color="#FF0000" color2="#FFFFFF" miterlimit="2"/>
            <v:imagedata gain="65536f" blacklevel="0f" gamma="0"/>
            <o:lock v:ext="edit" position="f" selection="f" grouping="f" rotation="f" cropping="f" text="f" aspectratio="f"/>
          </v:line>
        </w:pict>
      </w:r>
    </w:p>
    <w:p>
      <w:pPr>
        <w:widowControl/>
        <w:wordWrap/>
        <w:adjustRightInd/>
        <w:snapToGrid/>
        <w:spacing w:before="0" w:after="0" w:line="560" w:lineRule="exact"/>
        <w:ind w:left="0" w:leftChars="0" w:right="0"/>
        <w:textAlignment w:val="auto"/>
        <w:outlineLvl w:val="9"/>
        <w:rPr>
          <w:rFonts w:hint="eastAsia" w:ascii="方正小标宋简体" w:hAnsi="方正小标宋简体" w:eastAsia="方正小标宋简体" w:cs="方正小标宋简体"/>
          <w:sz w:val="44"/>
          <w:szCs w:val="44"/>
        </w:rPr>
      </w:pPr>
    </w:p>
    <w:p>
      <w:pPr>
        <w:widowControl/>
        <w:wordWrap/>
        <w:adjustRightInd/>
        <w:snapToGrid/>
        <w:spacing w:before="0" w:after="0" w:line="560" w:lineRule="exact"/>
        <w:ind w:left="0" w:leftChars="0" w:right="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关于印发《铜陵市201</w:t>
      </w:r>
      <w:r>
        <w:rPr>
          <w:rFonts w:hint="eastAsia" w:ascii="方正小标宋简体" w:hAnsi="方正小标宋简体" w:eastAsia="方正小标宋简体" w:cs="方正小标宋简体"/>
          <w:sz w:val="44"/>
          <w:szCs w:val="44"/>
          <w:lang w:val="en-US" w:eastAsia="zh-CN"/>
        </w:rPr>
        <w:t>9</w:t>
      </w:r>
      <w:r>
        <w:rPr>
          <w:rFonts w:hint="eastAsia" w:ascii="方正小标宋简体" w:hAnsi="方正小标宋简体" w:eastAsia="方正小标宋简体" w:cs="方正小标宋简体"/>
          <w:sz w:val="44"/>
          <w:szCs w:val="44"/>
        </w:rPr>
        <w:t>年度实行最严格水资源管理制度</w:t>
      </w:r>
      <w:r>
        <w:rPr>
          <w:rFonts w:hint="eastAsia" w:ascii="方正小标宋简体" w:hAnsi="方正小标宋简体" w:eastAsia="方正小标宋简体" w:cs="方正小标宋简体"/>
          <w:bCs/>
          <w:sz w:val="44"/>
          <w:szCs w:val="44"/>
        </w:rPr>
        <w:t>考核</w:t>
      </w:r>
      <w:r>
        <w:rPr>
          <w:rFonts w:hint="eastAsia" w:ascii="方正小标宋简体" w:hAnsi="方正小标宋简体" w:eastAsia="方正小标宋简体" w:cs="方正小标宋简体"/>
          <w:bCs/>
          <w:sz w:val="44"/>
          <w:szCs w:val="44"/>
          <w:lang w:val="en-US" w:eastAsia="zh-CN"/>
        </w:rPr>
        <w:t>评分办法</w:t>
      </w:r>
      <w:r>
        <w:rPr>
          <w:rFonts w:hint="eastAsia" w:ascii="方正小标宋简体" w:hAnsi="方正小标宋简体" w:eastAsia="方正小标宋简体" w:cs="方正小标宋简体"/>
          <w:sz w:val="44"/>
          <w:szCs w:val="44"/>
        </w:rPr>
        <w:t>》的通知</w:t>
      </w:r>
    </w:p>
    <w:p>
      <w:pPr>
        <w:widowControl/>
        <w:wordWrap/>
        <w:adjustRightInd/>
        <w:snapToGrid/>
        <w:spacing w:before="0" w:after="0" w:line="560" w:lineRule="exact"/>
        <w:ind w:left="0" w:leftChars="0" w:right="0"/>
        <w:textAlignment w:val="auto"/>
        <w:outlineLvl w:val="9"/>
        <w:rPr>
          <w:rFonts w:ascii="仿宋_GB2312"/>
          <w:sz w:val="32"/>
          <w:szCs w:val="32"/>
        </w:rPr>
      </w:pPr>
    </w:p>
    <w:p>
      <w:pPr>
        <w:widowControl/>
        <w:wordWrap/>
        <w:adjustRightInd/>
        <w:snapToGrid/>
        <w:spacing w:before="0" w:after="0" w:line="560" w:lineRule="exact"/>
        <w:ind w:left="0" w:leftChars="0" w:right="0"/>
        <w:textAlignment w:val="auto"/>
        <w:outlineLvl w:val="9"/>
        <w:rPr>
          <w:rFonts w:ascii="仿宋_GB2312"/>
          <w:sz w:val="32"/>
          <w:szCs w:val="32"/>
        </w:rPr>
      </w:pPr>
      <w:r>
        <w:rPr>
          <w:rFonts w:hint="eastAsia" w:ascii="仿宋_GB2312"/>
          <w:sz w:val="32"/>
          <w:szCs w:val="32"/>
          <w:lang w:val="en-US" w:eastAsia="zh-CN"/>
        </w:rPr>
        <w:t>各</w:t>
      </w:r>
      <w:r>
        <w:rPr>
          <w:rFonts w:hint="eastAsia" w:ascii="仿宋_GB2312"/>
          <w:sz w:val="32"/>
          <w:szCs w:val="32"/>
        </w:rPr>
        <w:t>县</w:t>
      </w:r>
      <w:r>
        <w:rPr>
          <w:rFonts w:hint="eastAsia" w:ascii="仿宋_GB2312"/>
          <w:sz w:val="32"/>
          <w:szCs w:val="32"/>
          <w:lang w:eastAsia="zh-CN"/>
        </w:rPr>
        <w:t>（</w:t>
      </w:r>
      <w:r>
        <w:rPr>
          <w:rFonts w:hint="eastAsia" w:ascii="仿宋_GB2312"/>
          <w:sz w:val="32"/>
          <w:szCs w:val="32"/>
        </w:rPr>
        <w:t>区</w:t>
      </w:r>
      <w:r>
        <w:rPr>
          <w:rFonts w:hint="eastAsia" w:ascii="仿宋_GB2312"/>
          <w:sz w:val="32"/>
          <w:szCs w:val="32"/>
          <w:lang w:eastAsia="zh-CN"/>
        </w:rPr>
        <w:t>）</w:t>
      </w:r>
      <w:r>
        <w:rPr>
          <w:rFonts w:hint="eastAsia" w:ascii="仿宋_GB2312"/>
          <w:sz w:val="32"/>
          <w:szCs w:val="32"/>
        </w:rPr>
        <w:t>人民政府:</w:t>
      </w:r>
    </w:p>
    <w:p>
      <w:pPr>
        <w:widowControl/>
        <w:wordWrap/>
        <w:adjustRightInd/>
        <w:snapToGrid/>
        <w:spacing w:before="0" w:after="0" w:line="560" w:lineRule="exact"/>
        <w:ind w:left="0" w:leftChars="0" w:right="0" w:firstLine="640" w:firstLineChars="200"/>
        <w:textAlignment w:val="auto"/>
        <w:outlineLvl w:val="9"/>
        <w:sectPr>
          <w:footerReference r:id="rId4" w:type="default"/>
          <w:pgSz w:w="11906" w:h="16838"/>
          <w:pgMar w:top="1440" w:right="1800" w:bottom="1440" w:left="1800" w:header="851" w:footer="992" w:gutter="0"/>
          <w:pgNumType w:fmt="numberInDash"/>
          <w:cols w:space="720" w:num="1"/>
          <w:docGrid w:type="lines" w:linePitch="312"/>
        </w:sectPr>
      </w:pPr>
      <w:r>
        <w:rPr>
          <w:rFonts w:hint="eastAsia" w:ascii="仿宋_GB2312"/>
          <w:sz w:val="32"/>
          <w:szCs w:val="32"/>
        </w:rPr>
        <w:t>为做好201</w:t>
      </w:r>
      <w:r>
        <w:rPr>
          <w:rFonts w:hint="eastAsia" w:ascii="仿宋_GB2312"/>
          <w:sz w:val="32"/>
          <w:szCs w:val="32"/>
          <w:lang w:val="en-US" w:eastAsia="zh-CN"/>
        </w:rPr>
        <w:t>9</w:t>
      </w:r>
      <w:r>
        <w:rPr>
          <w:rFonts w:hint="eastAsia" w:ascii="仿宋_GB2312"/>
          <w:sz w:val="32"/>
          <w:szCs w:val="32"/>
        </w:rPr>
        <w:t>年度铜陵市实行最严格水资源管理制度考核工作，</w:t>
      </w:r>
      <w:r>
        <w:rPr>
          <w:rFonts w:hint="eastAsia" w:ascii="仿宋_GB2312"/>
          <w:sz w:val="32"/>
          <w:szCs w:val="32"/>
          <w:lang w:val="en-US" w:eastAsia="zh-CN"/>
        </w:rPr>
        <w:t>根据</w:t>
      </w:r>
      <w:r>
        <w:rPr>
          <w:rFonts w:hint="eastAsia" w:ascii="仿宋_GB2312"/>
          <w:sz w:val="32"/>
          <w:szCs w:val="32"/>
        </w:rPr>
        <w:t>《铜陵市实行最严格水资源管理制度考核办法》（办〔2016〕3</w:t>
      </w:r>
      <w:r>
        <w:rPr>
          <w:rFonts w:ascii="仿宋_GB2312"/>
          <w:sz w:val="32"/>
          <w:szCs w:val="32"/>
        </w:rPr>
        <w:t>7</w:t>
      </w:r>
      <w:r>
        <w:rPr>
          <w:rFonts w:hint="eastAsia" w:ascii="仿宋_GB2312"/>
          <w:sz w:val="32"/>
          <w:szCs w:val="32"/>
        </w:rPr>
        <w:t>号)</w:t>
      </w:r>
      <w:r>
        <w:rPr>
          <w:rFonts w:hint="eastAsia" w:ascii="仿宋_GB2312"/>
          <w:sz w:val="32"/>
          <w:szCs w:val="32"/>
          <w:lang w:val="en-US" w:eastAsia="zh-CN"/>
        </w:rPr>
        <w:t>和《安徽省2019年度</w:t>
      </w:r>
      <w:r>
        <w:rPr>
          <w:rFonts w:hint="eastAsia" w:ascii="仿宋_GB2312" w:hAnsi="仿宋"/>
          <w:sz w:val="32"/>
          <w:szCs w:val="32"/>
        </w:rPr>
        <w:t>行最严格水资源管理制度</w:t>
      </w:r>
      <w:r>
        <w:rPr>
          <w:rFonts w:hint="eastAsia" w:ascii="仿宋_GB2312" w:hAnsi="仿宋"/>
          <w:bCs/>
          <w:sz w:val="32"/>
          <w:szCs w:val="32"/>
        </w:rPr>
        <w:t>考核</w:t>
      </w:r>
      <w:r>
        <w:rPr>
          <w:rFonts w:hint="eastAsia" w:ascii="仿宋_GB2312" w:hAnsi="仿宋"/>
          <w:bCs/>
          <w:sz w:val="32"/>
          <w:szCs w:val="32"/>
          <w:lang w:val="en-US" w:eastAsia="zh-CN"/>
        </w:rPr>
        <w:t>评分办法</w:t>
      </w:r>
      <w:r>
        <w:rPr>
          <w:rFonts w:hint="eastAsia" w:ascii="仿宋_GB2312" w:hAnsi="仿宋"/>
          <w:sz w:val="32"/>
          <w:szCs w:val="32"/>
        </w:rPr>
        <w:t>》</w:t>
      </w:r>
      <w:r>
        <w:rPr>
          <w:rFonts w:hint="eastAsia" w:ascii="仿宋_GB2312"/>
          <w:sz w:val="32"/>
          <w:szCs w:val="32"/>
          <w:lang w:val="en-US" w:eastAsia="zh-CN"/>
        </w:rPr>
        <w:t>有关要求</w:t>
      </w:r>
      <w:r>
        <w:rPr>
          <w:rFonts w:hint="eastAsia" w:ascii="仿宋_GB2312"/>
          <w:sz w:val="32"/>
          <w:szCs w:val="32"/>
        </w:rPr>
        <w:t>，经市政府同意，现将</w:t>
      </w:r>
      <w:r>
        <w:rPr>
          <w:rFonts w:hint="eastAsia" w:ascii="仿宋_GB2312" w:hAnsi="仿宋"/>
          <w:sz w:val="32"/>
          <w:szCs w:val="32"/>
        </w:rPr>
        <w:t>《铜陵市201</w:t>
      </w:r>
      <w:r>
        <w:rPr>
          <w:rFonts w:hint="eastAsia" w:ascii="仿宋_GB2312" w:hAnsi="仿宋"/>
          <w:sz w:val="32"/>
          <w:szCs w:val="32"/>
          <w:lang w:val="en-US" w:eastAsia="zh-CN"/>
        </w:rPr>
        <w:t>9</w:t>
      </w:r>
      <w:r>
        <w:rPr>
          <w:rFonts w:hint="eastAsia" w:ascii="仿宋_GB2312" w:hAnsi="仿宋"/>
          <w:sz w:val="32"/>
          <w:szCs w:val="32"/>
        </w:rPr>
        <w:t>年度实行最严格水资源管理制度</w:t>
      </w:r>
      <w:r>
        <w:rPr>
          <w:rFonts w:hint="eastAsia" w:ascii="仿宋_GB2312" w:hAnsi="仿宋"/>
          <w:bCs/>
          <w:sz w:val="32"/>
          <w:szCs w:val="32"/>
        </w:rPr>
        <w:t>考核</w:t>
      </w:r>
      <w:r>
        <w:rPr>
          <w:rFonts w:hint="eastAsia" w:ascii="仿宋_GB2312" w:hAnsi="仿宋"/>
          <w:bCs/>
          <w:sz w:val="32"/>
          <w:szCs w:val="32"/>
          <w:lang w:val="en-US" w:eastAsia="zh-CN"/>
        </w:rPr>
        <w:t>评分办法</w:t>
      </w:r>
      <w:r>
        <w:rPr>
          <w:rFonts w:hint="eastAsia" w:ascii="仿宋_GB2312" w:hAnsi="仿宋"/>
          <w:sz w:val="32"/>
          <w:szCs w:val="32"/>
        </w:rPr>
        <w:t>》</w:t>
      </w:r>
    </w:p>
    <w:p>
      <w:pPr>
        <w:widowControl/>
        <w:wordWrap/>
        <w:adjustRightInd/>
        <w:snapToGrid/>
        <w:spacing w:before="0" w:after="0" w:line="560" w:lineRule="exact"/>
        <w:ind w:left="0" w:leftChars="0" w:right="0" w:firstLine="640" w:firstLineChars="200"/>
        <w:textAlignment w:val="auto"/>
        <w:outlineLvl w:val="9"/>
        <w:rPr>
          <w:rFonts w:ascii="仿宋_GB2312"/>
          <w:sz w:val="32"/>
          <w:szCs w:val="32"/>
        </w:rPr>
      </w:pPr>
      <w:r>
        <w:rPr>
          <w:rFonts w:hint="eastAsia" w:ascii="仿宋_GB2312"/>
          <w:sz w:val="32"/>
          <w:szCs w:val="32"/>
        </w:rPr>
        <w:t>印发你们，请</w:t>
      </w:r>
      <w:r>
        <w:rPr>
          <w:rFonts w:hint="eastAsia" w:ascii="仿宋_GB2312"/>
          <w:sz w:val="32"/>
          <w:szCs w:val="32"/>
          <w:lang w:val="en-US" w:eastAsia="zh-CN"/>
        </w:rPr>
        <w:t>按照要求认真组织开展自查，按时报送自查报告及复核技术资料，确保资料真实、数据准确，配合做好现场检查协调和后期抽查核查工作</w:t>
      </w:r>
      <w:r>
        <w:rPr>
          <w:rFonts w:hint="eastAsia" w:ascii="仿宋_GB2312"/>
          <w:sz w:val="32"/>
          <w:szCs w:val="32"/>
        </w:rPr>
        <w:t>。</w:t>
      </w:r>
    </w:p>
    <w:p>
      <w:pPr>
        <w:ind w:firstLine="640" w:firstLineChars="200"/>
        <w:rPr>
          <w:rFonts w:hint="eastAsia" w:ascii="仿宋_GB2312"/>
          <w:sz w:val="32"/>
          <w:szCs w:val="32"/>
          <w:lang w:eastAsia="zh-CN"/>
        </w:rPr>
      </w:pPr>
    </w:p>
    <w:p>
      <w:pPr>
        <w:rPr>
          <w:rFonts w:hint="eastAsia" w:ascii="仿宋_GB2312"/>
          <w:sz w:val="32"/>
          <w:szCs w:val="32"/>
          <w:lang w:eastAsia="zh-CN"/>
        </w:rPr>
      </w:pPr>
    </w:p>
    <w:p>
      <w:pPr>
        <w:rPr>
          <w:rFonts w:hint="eastAsia" w:ascii="仿宋_GB2312"/>
          <w:sz w:val="32"/>
          <w:szCs w:val="32"/>
          <w:lang w:val="en-US" w:eastAsia="zh-CN"/>
        </w:rPr>
      </w:pPr>
      <w:r>
        <w:rPr>
          <w:rFonts w:hint="eastAsia" w:ascii="仿宋_GB2312"/>
          <w:sz w:val="32"/>
          <w:szCs w:val="32"/>
          <w:lang w:eastAsia="zh-CN"/>
        </w:rPr>
        <w:t>铜陵市水利局</w:t>
      </w:r>
      <w:r>
        <w:rPr>
          <w:rFonts w:hint="eastAsia" w:ascii="仿宋_GB2312"/>
          <w:sz w:val="32"/>
          <w:szCs w:val="32"/>
          <w:lang w:val="en-US" w:eastAsia="zh-CN"/>
        </w:rPr>
        <w:t xml:space="preserve">               铜陵市发展改革委员会 </w:t>
      </w:r>
    </w:p>
    <w:p>
      <w:pPr>
        <w:rPr>
          <w:rFonts w:hint="eastAsia" w:ascii="仿宋_GB2312"/>
          <w:sz w:val="32"/>
          <w:szCs w:val="32"/>
          <w:lang w:val="en-US" w:eastAsia="zh-CN"/>
        </w:rPr>
      </w:pPr>
    </w:p>
    <w:p>
      <w:pPr>
        <w:rPr>
          <w:rFonts w:hint="eastAsia" w:ascii="仿宋_GB2312"/>
          <w:sz w:val="32"/>
          <w:szCs w:val="32"/>
          <w:lang w:val="en-US" w:eastAsia="zh-CN"/>
        </w:rPr>
      </w:pPr>
    </w:p>
    <w:p>
      <w:pPr>
        <w:rPr>
          <w:rFonts w:hint="eastAsia" w:ascii="仿宋_GB2312"/>
          <w:sz w:val="32"/>
          <w:szCs w:val="32"/>
          <w:lang w:val="en-US" w:eastAsia="zh-CN"/>
        </w:rPr>
      </w:pPr>
      <w:r>
        <w:rPr>
          <w:rFonts w:hint="eastAsia" w:ascii="仿宋_GB2312"/>
          <w:sz w:val="32"/>
          <w:szCs w:val="32"/>
          <w:lang w:val="en-US" w:eastAsia="zh-CN"/>
        </w:rPr>
        <w:t>铜陵市经济和信息化局               铜陵市财政局</w:t>
      </w:r>
    </w:p>
    <w:p>
      <w:pPr>
        <w:rPr>
          <w:rFonts w:hint="eastAsia" w:ascii="仿宋_GB2312"/>
          <w:sz w:val="32"/>
          <w:szCs w:val="32"/>
          <w:lang w:val="en-US" w:eastAsia="zh-CN"/>
        </w:rPr>
      </w:pPr>
    </w:p>
    <w:p>
      <w:pPr>
        <w:rPr>
          <w:rFonts w:hint="eastAsia" w:ascii="仿宋_GB2312"/>
          <w:sz w:val="32"/>
          <w:szCs w:val="32"/>
          <w:lang w:val="en-US" w:eastAsia="zh-CN"/>
        </w:rPr>
      </w:pPr>
    </w:p>
    <w:p>
      <w:pPr>
        <w:rPr>
          <w:rFonts w:hint="eastAsia" w:ascii="仿宋_GB2312"/>
          <w:sz w:val="32"/>
          <w:szCs w:val="32"/>
          <w:lang w:val="en-US" w:eastAsia="zh-CN"/>
        </w:rPr>
      </w:pPr>
      <w:r>
        <w:rPr>
          <w:rFonts w:hint="eastAsia" w:ascii="仿宋_GB2312"/>
          <w:sz w:val="32"/>
          <w:szCs w:val="32"/>
          <w:lang w:val="en-US" w:eastAsia="zh-CN"/>
        </w:rPr>
        <w:t>铜陵市自然资源和规划局         铜陵市生态环境局</w:t>
      </w:r>
    </w:p>
    <w:p>
      <w:pPr>
        <w:rPr>
          <w:rFonts w:hint="eastAsia" w:ascii="仿宋_GB2312"/>
          <w:sz w:val="32"/>
          <w:szCs w:val="32"/>
          <w:lang w:val="en-US" w:eastAsia="zh-CN"/>
        </w:rPr>
      </w:pPr>
    </w:p>
    <w:p>
      <w:pPr>
        <w:rPr>
          <w:rFonts w:hint="eastAsia" w:ascii="仿宋_GB2312"/>
          <w:sz w:val="32"/>
          <w:szCs w:val="32"/>
          <w:lang w:val="en-US" w:eastAsia="zh-CN"/>
        </w:rPr>
      </w:pPr>
    </w:p>
    <w:p>
      <w:pPr>
        <w:rPr>
          <w:rFonts w:hint="eastAsia" w:ascii="仿宋_GB2312"/>
          <w:sz w:val="32"/>
          <w:szCs w:val="32"/>
          <w:lang w:val="en-US" w:eastAsia="zh-CN"/>
        </w:rPr>
      </w:pPr>
      <w:r>
        <w:rPr>
          <w:rFonts w:hint="eastAsia" w:ascii="仿宋_GB2312"/>
          <w:sz w:val="32"/>
          <w:szCs w:val="32"/>
          <w:lang w:val="en-US" w:eastAsia="zh-CN"/>
        </w:rPr>
        <w:t>铜陵市住房和城乡建设局         铜陵市农业农村局</w:t>
      </w:r>
    </w:p>
    <w:p>
      <w:pPr>
        <w:rPr>
          <w:rFonts w:hint="eastAsia" w:ascii="仿宋_GB2312"/>
          <w:sz w:val="32"/>
          <w:szCs w:val="32"/>
          <w:lang w:val="en-US" w:eastAsia="zh-CN"/>
        </w:rPr>
      </w:pPr>
    </w:p>
    <w:p>
      <w:pPr>
        <w:rPr>
          <w:rFonts w:hint="eastAsia" w:ascii="仿宋_GB2312"/>
          <w:sz w:val="32"/>
          <w:szCs w:val="32"/>
          <w:lang w:val="en-US" w:eastAsia="zh-CN"/>
        </w:rPr>
      </w:pPr>
    </w:p>
    <w:p>
      <w:pPr>
        <w:rPr>
          <w:rFonts w:hint="eastAsia" w:ascii="仿宋_GB2312"/>
          <w:sz w:val="32"/>
          <w:szCs w:val="32"/>
          <w:lang w:val="en-US" w:eastAsia="zh-CN"/>
        </w:rPr>
      </w:pPr>
      <w:r>
        <w:rPr>
          <w:rFonts w:hint="eastAsia" w:ascii="仿宋_GB2312"/>
          <w:sz w:val="32"/>
          <w:szCs w:val="32"/>
          <w:lang w:val="en-US" w:eastAsia="zh-CN"/>
        </w:rPr>
        <w:t>铜陵市审计局                       铜陵市统计局</w:t>
      </w:r>
    </w:p>
    <w:p>
      <w:pPr>
        <w:ind w:firstLine="640" w:firstLineChars="200"/>
        <w:rPr>
          <w:rFonts w:ascii="仿宋_GB2312"/>
          <w:sz w:val="32"/>
          <w:szCs w:val="32"/>
        </w:rPr>
      </w:pPr>
    </w:p>
    <w:p>
      <w:pPr>
        <w:ind w:firstLine="4000" w:firstLineChars="1250"/>
        <w:rPr>
          <w:rFonts w:hint="eastAsia" w:ascii="仿宋_GB2312"/>
          <w:sz w:val="32"/>
          <w:szCs w:val="32"/>
          <w:lang w:val="en-US" w:eastAsia="zh-CN"/>
        </w:rPr>
      </w:pPr>
      <w:r>
        <w:rPr>
          <w:rFonts w:hint="eastAsia" w:ascii="仿宋_GB2312"/>
          <w:sz w:val="32"/>
          <w:szCs w:val="32"/>
          <w:lang w:val="en-US" w:eastAsia="zh-CN"/>
        </w:rPr>
        <w:t xml:space="preserve">        </w:t>
      </w:r>
    </w:p>
    <w:p>
      <w:pPr>
        <w:ind w:firstLine="4000" w:firstLineChars="1250"/>
        <w:rPr>
          <w:rFonts w:ascii="仿宋_GB2312"/>
          <w:sz w:val="32"/>
          <w:szCs w:val="32"/>
        </w:rPr>
      </w:pPr>
      <w:r>
        <w:rPr>
          <w:rFonts w:hint="eastAsia" w:ascii="仿宋_GB2312"/>
          <w:sz w:val="32"/>
          <w:szCs w:val="32"/>
          <w:lang w:val="en-US" w:eastAsia="zh-CN"/>
        </w:rPr>
        <w:t xml:space="preserve">          </w:t>
      </w:r>
      <w:r>
        <w:rPr>
          <w:rFonts w:hint="eastAsia" w:ascii="仿宋_GB2312"/>
          <w:sz w:val="32"/>
          <w:szCs w:val="32"/>
        </w:rPr>
        <w:t>201</w:t>
      </w:r>
      <w:r>
        <w:rPr>
          <w:rFonts w:hint="eastAsia" w:ascii="仿宋_GB2312"/>
          <w:sz w:val="32"/>
          <w:szCs w:val="32"/>
          <w:lang w:val="en-US" w:eastAsia="zh-CN"/>
        </w:rPr>
        <w:t>9</w:t>
      </w:r>
      <w:r>
        <w:rPr>
          <w:rFonts w:hint="eastAsia" w:ascii="仿宋_GB2312"/>
          <w:sz w:val="32"/>
          <w:szCs w:val="32"/>
        </w:rPr>
        <w:t>年1</w:t>
      </w:r>
      <w:r>
        <w:rPr>
          <w:rFonts w:hint="eastAsia" w:ascii="仿宋_GB2312"/>
          <w:sz w:val="32"/>
          <w:szCs w:val="32"/>
          <w:lang w:val="en-US" w:eastAsia="zh-CN"/>
        </w:rPr>
        <w:t>2</w:t>
      </w:r>
      <w:r>
        <w:rPr>
          <w:rFonts w:hint="eastAsia" w:ascii="仿宋_GB2312"/>
          <w:sz w:val="32"/>
          <w:szCs w:val="32"/>
        </w:rPr>
        <w:t>月</w:t>
      </w:r>
      <w:r>
        <w:rPr>
          <w:rFonts w:hint="eastAsia" w:ascii="仿宋_GB2312"/>
          <w:sz w:val="32"/>
          <w:szCs w:val="32"/>
          <w:lang w:val="en-US" w:eastAsia="zh-CN"/>
        </w:rPr>
        <w:t>4</w:t>
      </w:r>
      <w:r>
        <w:rPr>
          <w:rFonts w:hint="eastAsia" w:ascii="仿宋_GB2312"/>
          <w:sz w:val="32"/>
          <w:szCs w:val="32"/>
        </w:rPr>
        <w:t>日</w:t>
      </w:r>
    </w:p>
    <w:p>
      <w:pPr>
        <w:ind w:firstLine="640" w:firstLineChars="200"/>
        <w:sectPr>
          <w:footerReference r:id="rId5" w:type="default"/>
          <w:pgSz w:w="11906" w:h="16838"/>
          <w:pgMar w:top="1440" w:right="1800" w:bottom="1440" w:left="1800" w:header="851" w:footer="992" w:gutter="0"/>
          <w:pgNumType w:fmt="numberInDash"/>
          <w:cols w:space="720" w:num="1"/>
          <w:docGrid w:type="lines" w:linePitch="312"/>
        </w:sectPr>
      </w:pPr>
    </w:p>
    <w:p>
      <w:pPr>
        <w:widowControl/>
        <w:wordWrap/>
        <w:adjustRightInd/>
        <w:snapToGrid/>
        <w:spacing w:before="0" w:after="0" w:line="600" w:lineRule="exact"/>
        <w:ind w:righ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铜陵市201</w:t>
      </w:r>
      <w:r>
        <w:rPr>
          <w:rFonts w:hint="eastAsia" w:ascii="方正小标宋简体" w:hAnsi="方正小标宋简体" w:eastAsia="方正小标宋简体" w:cs="方正小标宋简体"/>
          <w:sz w:val="44"/>
          <w:szCs w:val="44"/>
          <w:lang w:val="en-US" w:eastAsia="zh-CN"/>
        </w:rPr>
        <w:t>9</w:t>
      </w:r>
      <w:r>
        <w:rPr>
          <w:rFonts w:hint="eastAsia" w:ascii="方正小标宋简体" w:hAnsi="方正小标宋简体" w:eastAsia="方正小标宋简体" w:cs="方正小标宋简体"/>
          <w:sz w:val="44"/>
          <w:szCs w:val="44"/>
        </w:rPr>
        <w:t>年度实行最严格水资源</w:t>
      </w:r>
    </w:p>
    <w:p>
      <w:pPr>
        <w:widowControl/>
        <w:wordWrap/>
        <w:adjustRightInd/>
        <w:snapToGrid/>
        <w:spacing w:before="0" w:after="0" w:line="600" w:lineRule="exact"/>
        <w:ind w:right="0"/>
        <w:jc w:val="center"/>
        <w:textAlignment w:val="auto"/>
        <w:rPr>
          <w:rFonts w:hint="eastAsia" w:ascii="方正小标宋简体" w:hAnsi="方正小标宋简体" w:eastAsia="方正小标宋简体" w:cs="方正小标宋简体"/>
          <w:bCs/>
          <w:sz w:val="44"/>
          <w:szCs w:val="44"/>
          <w:lang w:val="en-US" w:eastAsia="zh-CN"/>
        </w:rPr>
      </w:pPr>
      <w:r>
        <w:rPr>
          <w:rFonts w:hint="eastAsia" w:ascii="方正小标宋简体" w:hAnsi="方正小标宋简体" w:eastAsia="方正小标宋简体" w:cs="方正小标宋简体"/>
          <w:sz w:val="44"/>
          <w:szCs w:val="44"/>
        </w:rPr>
        <w:t>管理制度</w:t>
      </w:r>
      <w:r>
        <w:rPr>
          <w:rFonts w:hint="eastAsia" w:ascii="方正小标宋简体" w:hAnsi="方正小标宋简体" w:eastAsia="方正小标宋简体" w:cs="方正小标宋简体"/>
          <w:bCs/>
          <w:sz w:val="44"/>
          <w:szCs w:val="44"/>
        </w:rPr>
        <w:t>考核</w:t>
      </w:r>
      <w:r>
        <w:rPr>
          <w:rFonts w:hint="eastAsia" w:ascii="方正小标宋简体" w:hAnsi="方正小标宋简体" w:eastAsia="方正小标宋简体" w:cs="方正小标宋简体"/>
          <w:bCs/>
          <w:sz w:val="44"/>
          <w:szCs w:val="44"/>
          <w:lang w:val="en-US" w:eastAsia="zh-CN"/>
        </w:rPr>
        <w:t>评分办法</w:t>
      </w:r>
    </w:p>
    <w:p>
      <w:pPr>
        <w:widowControl/>
        <w:wordWrap/>
        <w:adjustRightInd/>
        <w:snapToGrid/>
        <w:spacing w:before="0" w:after="0" w:line="600" w:lineRule="exact"/>
        <w:ind w:left="0" w:leftChars="0" w:right="0" w:firstLine="0" w:firstLineChars="0"/>
        <w:jc w:val="center"/>
        <w:textAlignment w:val="auto"/>
        <w:outlineLvl w:val="9"/>
        <w:rPr>
          <w:rFonts w:ascii="仿宋_GB2312" w:hAnsi="华文中宋"/>
          <w:sz w:val="32"/>
          <w:szCs w:val="32"/>
        </w:rPr>
      </w:pP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w:t>
      </w:r>
      <w:r>
        <w:rPr>
          <w:rFonts w:hint="eastAsia" w:ascii="仿宋" w:hAnsi="仿宋" w:eastAsia="仿宋" w:cs="仿宋"/>
          <w:sz w:val="32"/>
          <w:szCs w:val="32"/>
          <w:lang w:val="en-US" w:eastAsia="zh-CN"/>
        </w:rPr>
        <w:t>贯彻“节水优先、空间均衡、系统治理、两手发力”的新时期治水方针，全面落实最严格水资源管理制度，</w:t>
      </w:r>
      <w:r>
        <w:rPr>
          <w:rFonts w:hint="eastAsia" w:ascii="仿宋" w:hAnsi="仿宋" w:eastAsia="仿宋" w:cs="仿宋"/>
          <w:sz w:val="32"/>
          <w:szCs w:val="32"/>
        </w:rPr>
        <w:t>做好我市实行最严格水资源管理制度考核工作，根据《铜陵市实行最严格水资源管理制度考核办法》（办〔2016〕37号)</w:t>
      </w:r>
      <w:r>
        <w:rPr>
          <w:rFonts w:hint="eastAsia" w:ascii="仿宋" w:hAnsi="仿宋" w:eastAsia="仿宋" w:cs="仿宋"/>
          <w:sz w:val="32"/>
          <w:szCs w:val="32"/>
          <w:lang w:val="en-US" w:eastAsia="zh-CN"/>
        </w:rPr>
        <w:t>和《</w:t>
      </w:r>
      <w:r>
        <w:rPr>
          <w:rFonts w:hint="eastAsia" w:ascii="仿宋" w:hAnsi="仿宋" w:eastAsia="仿宋" w:cs="仿宋"/>
          <w:sz w:val="32"/>
          <w:szCs w:val="32"/>
        </w:rPr>
        <w:t>安徽省</w:t>
      </w:r>
      <w:r>
        <w:rPr>
          <w:rFonts w:hint="eastAsia" w:ascii="仿宋" w:hAnsi="仿宋" w:eastAsia="仿宋" w:cs="仿宋"/>
          <w:sz w:val="32"/>
          <w:szCs w:val="32"/>
          <w:lang w:val="en-US" w:eastAsia="zh-CN"/>
        </w:rPr>
        <w:t>2019年度</w:t>
      </w:r>
      <w:r>
        <w:rPr>
          <w:rFonts w:hint="eastAsia" w:ascii="仿宋" w:hAnsi="仿宋" w:eastAsia="仿宋" w:cs="仿宋"/>
          <w:sz w:val="32"/>
          <w:szCs w:val="32"/>
        </w:rPr>
        <w:t>实行最严格水资源管理制度考核</w:t>
      </w:r>
      <w:r>
        <w:rPr>
          <w:rFonts w:hint="eastAsia" w:ascii="仿宋" w:hAnsi="仿宋" w:eastAsia="仿宋" w:cs="仿宋"/>
          <w:sz w:val="32"/>
          <w:szCs w:val="32"/>
          <w:lang w:val="en-US" w:eastAsia="zh-CN"/>
        </w:rPr>
        <w:t>评分办法</w:t>
      </w:r>
      <w:r>
        <w:rPr>
          <w:rFonts w:hint="eastAsia" w:ascii="仿宋" w:hAnsi="仿宋" w:eastAsia="仿宋" w:cs="仿宋"/>
          <w:sz w:val="32"/>
          <w:szCs w:val="32"/>
        </w:rPr>
        <w:t>》，结合我市水资源管理现状，在总结近年考核工作情况的基础上，制定</w:t>
      </w:r>
      <w:r>
        <w:rPr>
          <w:rFonts w:hint="eastAsia" w:ascii="仿宋" w:hAnsi="仿宋" w:eastAsia="仿宋" w:cs="仿宋"/>
          <w:sz w:val="32"/>
          <w:szCs w:val="32"/>
          <w:lang w:val="en-US" w:eastAsia="zh-CN"/>
        </w:rPr>
        <w:t>我市2019年度实行最严格水资源管理制度评分办法</w:t>
      </w:r>
      <w:r>
        <w:rPr>
          <w:rFonts w:hint="eastAsia" w:ascii="仿宋" w:hAnsi="仿宋" w:eastAsia="仿宋" w:cs="仿宋"/>
          <w:sz w:val="32"/>
          <w:szCs w:val="32"/>
        </w:rPr>
        <w:t>。</w:t>
      </w:r>
    </w:p>
    <w:p>
      <w:pPr>
        <w:widowControl/>
        <w:wordWrap/>
        <w:adjustRightInd/>
        <w:snapToGrid/>
        <w:spacing w:before="0" w:after="0" w:line="600" w:lineRule="exact"/>
        <w:ind w:right="0" w:firstLine="640" w:firstLineChars="200"/>
        <w:textAlignment w:val="auto"/>
        <w:rPr>
          <w:rFonts w:ascii="黑体" w:hAnsi="黑体" w:eastAsia="黑体"/>
          <w:sz w:val="32"/>
          <w:szCs w:val="32"/>
        </w:rPr>
      </w:pPr>
      <w:r>
        <w:rPr>
          <w:rFonts w:hint="eastAsia" w:ascii="黑体" w:hAnsi="黑体" w:eastAsia="黑体"/>
          <w:sz w:val="32"/>
          <w:szCs w:val="32"/>
        </w:rPr>
        <w:t>一、考核内容</w:t>
      </w:r>
    </w:p>
    <w:p>
      <w:pPr>
        <w:widowControl/>
        <w:wordWrap/>
        <w:adjustRightInd/>
        <w:snapToGrid/>
        <w:spacing w:before="0" w:after="0" w:line="600" w:lineRule="exact"/>
        <w:ind w:right="0" w:firstLine="640" w:firstLineChars="200"/>
        <w:textAlignment w:val="auto"/>
        <w:rPr>
          <w:rFonts w:ascii="仿宋_GB2312"/>
          <w:sz w:val="32"/>
          <w:szCs w:val="32"/>
        </w:rPr>
      </w:pPr>
      <w:r>
        <w:rPr>
          <w:rFonts w:hint="eastAsia" w:ascii="仿宋" w:hAnsi="仿宋" w:eastAsia="仿宋" w:cs="仿宋"/>
          <w:sz w:val="32"/>
          <w:szCs w:val="32"/>
        </w:rPr>
        <w:t>考核内容包括最严格水资源管理制度目标完成情况、制度建设和措施落实情况两部分。</w:t>
      </w:r>
    </w:p>
    <w:p>
      <w:pPr>
        <w:widowControl/>
        <w:wordWrap/>
        <w:adjustRightInd/>
        <w:snapToGrid/>
        <w:spacing w:before="0" w:after="0" w:line="600" w:lineRule="exact"/>
        <w:ind w:right="0" w:firstLine="643" w:firstLineChars="200"/>
        <w:textAlignment w:val="auto"/>
        <w:rPr>
          <w:rFonts w:hint="eastAsia" w:ascii="楷体" w:hAnsi="楷体" w:eastAsia="楷体"/>
          <w:b/>
          <w:sz w:val="32"/>
          <w:szCs w:val="32"/>
          <w:lang w:eastAsia="zh-CN"/>
        </w:rPr>
      </w:pPr>
      <w:r>
        <w:rPr>
          <w:rFonts w:hint="eastAsia" w:ascii="楷体" w:hAnsi="楷体" w:eastAsia="楷体"/>
          <w:b/>
          <w:sz w:val="32"/>
          <w:szCs w:val="32"/>
        </w:rPr>
        <w:t>（一）目标完成情况</w:t>
      </w:r>
      <w:r>
        <w:rPr>
          <w:rFonts w:hint="eastAsia" w:ascii="楷体" w:hAnsi="楷体" w:eastAsia="楷体"/>
          <w:b/>
          <w:sz w:val="32"/>
          <w:szCs w:val="32"/>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重点</w:t>
      </w:r>
      <w:r>
        <w:rPr>
          <w:rFonts w:hint="eastAsia" w:ascii="仿宋" w:hAnsi="仿宋" w:eastAsia="仿宋" w:cs="仿宋"/>
          <w:sz w:val="32"/>
          <w:szCs w:val="32"/>
        </w:rPr>
        <w:t>重点考核2018年度指标完成情况，同时参考2019年度初步结果。考核指标</w:t>
      </w:r>
      <w:r>
        <w:rPr>
          <w:rFonts w:hint="eastAsia" w:ascii="仿宋" w:hAnsi="仿宋" w:eastAsia="仿宋" w:cs="仿宋"/>
          <w:sz w:val="32"/>
          <w:szCs w:val="32"/>
          <w:lang w:val="en-US" w:eastAsia="zh-CN"/>
        </w:rPr>
        <w:t>共</w:t>
      </w:r>
      <w:r>
        <w:rPr>
          <w:rFonts w:hint="eastAsia" w:ascii="仿宋" w:hAnsi="仿宋" w:eastAsia="仿宋" w:cs="仿宋"/>
          <w:sz w:val="32"/>
          <w:szCs w:val="32"/>
        </w:rPr>
        <w:t>5项，包括用水总量控制目标、万元工业增加值用水量降幅年度目标、万元GDP用水量降幅年度目标、农田灌溉水有效利用系数年度目标和重要江河湖泊水功能区水质达标率指标完成情况。</w:t>
      </w:r>
    </w:p>
    <w:p>
      <w:pPr>
        <w:widowControl/>
        <w:wordWrap/>
        <w:adjustRightInd/>
        <w:snapToGrid/>
        <w:spacing w:before="0" w:after="0" w:line="600" w:lineRule="exact"/>
        <w:ind w:right="0" w:firstLine="643" w:firstLineChars="200"/>
        <w:textAlignment w:val="auto"/>
        <w:rPr>
          <w:rFonts w:hint="eastAsia" w:ascii="楷体" w:hAnsi="楷体" w:eastAsia="楷体"/>
          <w:b/>
          <w:sz w:val="32"/>
          <w:szCs w:val="32"/>
          <w:lang w:eastAsia="zh-CN"/>
        </w:rPr>
      </w:pPr>
      <w:r>
        <w:rPr>
          <w:rFonts w:hint="eastAsia" w:ascii="楷体" w:hAnsi="楷体" w:eastAsia="楷体"/>
          <w:b/>
          <w:sz w:val="32"/>
          <w:szCs w:val="32"/>
        </w:rPr>
        <w:t>（二）制度建设和措施落实情况</w:t>
      </w:r>
      <w:r>
        <w:rPr>
          <w:rFonts w:hint="eastAsia" w:ascii="楷体" w:hAnsi="楷体" w:eastAsia="楷体"/>
          <w:b/>
          <w:sz w:val="32"/>
          <w:szCs w:val="32"/>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主要考核2019年度相关重点工作部署、完成情况。包括节约用水管理、取水监管、水资源保护、农村饮水安全监管、河湖管理等5</w:t>
      </w:r>
      <w:r>
        <w:rPr>
          <w:rFonts w:hint="eastAsia" w:ascii="仿宋" w:hAnsi="仿宋" w:eastAsia="仿宋" w:cs="仿宋"/>
          <w:sz w:val="32"/>
          <w:szCs w:val="32"/>
          <w:lang w:val="en-US" w:eastAsia="zh-CN"/>
        </w:rPr>
        <w:t>项</w:t>
      </w:r>
      <w:r>
        <w:rPr>
          <w:rFonts w:hint="eastAsia" w:ascii="仿宋" w:hAnsi="仿宋" w:eastAsia="仿宋" w:cs="仿宋"/>
          <w:sz w:val="32"/>
          <w:szCs w:val="32"/>
        </w:rPr>
        <w:t>考核</w:t>
      </w:r>
      <w:r>
        <w:rPr>
          <w:rFonts w:hint="eastAsia" w:ascii="仿宋" w:hAnsi="仿宋" w:eastAsia="仿宋" w:cs="仿宋"/>
          <w:sz w:val="32"/>
          <w:szCs w:val="32"/>
          <w:lang w:val="en-US" w:eastAsia="zh-CN"/>
        </w:rPr>
        <w:t>大类</w:t>
      </w:r>
      <w:r>
        <w:rPr>
          <w:rFonts w:hint="eastAsia" w:ascii="仿宋" w:hAnsi="仿宋" w:eastAsia="仿宋" w:cs="仿宋"/>
          <w:sz w:val="32"/>
          <w:szCs w:val="32"/>
        </w:rPr>
        <w:t>，共计</w:t>
      </w:r>
      <w:r>
        <w:rPr>
          <w:rFonts w:hint="eastAsia" w:ascii="仿宋" w:hAnsi="仿宋" w:eastAsia="仿宋" w:cs="仿宋"/>
          <w:sz w:val="32"/>
          <w:szCs w:val="32"/>
          <w:lang w:val="en-US" w:eastAsia="zh-CN"/>
        </w:rPr>
        <w:t>20</w:t>
      </w:r>
      <w:r>
        <w:rPr>
          <w:rFonts w:hint="eastAsia" w:ascii="仿宋" w:hAnsi="仿宋" w:eastAsia="仿宋" w:cs="仿宋"/>
          <w:sz w:val="32"/>
          <w:szCs w:val="32"/>
        </w:rPr>
        <w:t>个考核指标。为鼓励工作创新，另设附加分2分。</w:t>
      </w:r>
    </w:p>
    <w:p>
      <w:pPr>
        <w:widowControl/>
        <w:wordWrap/>
        <w:adjustRightInd/>
        <w:snapToGrid/>
        <w:spacing w:before="0" w:after="0" w:line="600" w:lineRule="exact"/>
        <w:ind w:right="0"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rPr>
        <w:t>二、考核</w:t>
      </w:r>
      <w:r>
        <w:rPr>
          <w:rFonts w:hint="eastAsia" w:ascii="黑体" w:hAnsi="黑体" w:eastAsia="黑体"/>
          <w:sz w:val="32"/>
          <w:szCs w:val="32"/>
          <w:lang w:val="en-US" w:eastAsia="zh-CN"/>
        </w:rPr>
        <w:t>方式</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2019年度实行最严格水资源管理制度考核采用日常考核与终期考核相结合方式，以日常考核为主。日常考核主要采用“四不两直”方式进行检查，终期考核将根据日常考核与核查情况进行年度考核结果评定。各项考核内容具体考核方式及评分细则见附件1。</w:t>
      </w:r>
    </w:p>
    <w:p>
      <w:pPr>
        <w:widowControl/>
        <w:wordWrap/>
        <w:adjustRightInd/>
        <w:snapToGrid/>
        <w:spacing w:before="0" w:after="0" w:line="600" w:lineRule="exact"/>
        <w:ind w:right="0" w:firstLine="602" w:firstLineChars="200"/>
        <w:textAlignment w:val="auto"/>
        <w:rPr>
          <w:rFonts w:hint="eastAsia" w:ascii="黑体" w:hAnsi="黑体" w:eastAsia="黑体"/>
          <w:b w:val="0"/>
          <w:bCs/>
          <w:color w:val="000000"/>
          <w:sz w:val="30"/>
          <w:szCs w:val="30"/>
        </w:rPr>
      </w:pPr>
      <w:r>
        <w:rPr>
          <w:rFonts w:hint="eastAsia" w:ascii="黑体" w:hAnsi="黑体" w:eastAsia="黑体"/>
          <w:b w:val="0"/>
          <w:bCs/>
          <w:color w:val="000000"/>
          <w:sz w:val="30"/>
          <w:szCs w:val="30"/>
          <w:lang w:val="en-US" w:eastAsia="zh-CN"/>
        </w:rPr>
        <w:t>三、</w:t>
      </w:r>
      <w:r>
        <w:rPr>
          <w:rFonts w:hint="eastAsia" w:ascii="黑体" w:hAnsi="黑体" w:eastAsia="黑体"/>
          <w:b w:val="0"/>
          <w:bCs/>
          <w:color w:val="000000"/>
          <w:sz w:val="30"/>
          <w:szCs w:val="30"/>
        </w:rPr>
        <w:t>考核程序</w:t>
      </w:r>
    </w:p>
    <w:p>
      <w:pPr>
        <w:widowControl/>
        <w:wordWrap/>
        <w:adjustRightInd/>
        <w:snapToGrid/>
        <w:spacing w:before="0" w:after="0" w:line="600" w:lineRule="exact"/>
        <w:ind w:right="0" w:firstLine="643" w:firstLineChars="200"/>
        <w:textAlignment w:val="auto"/>
        <w:outlineLvl w:val="0"/>
        <w:rPr>
          <w:rFonts w:hint="eastAsia" w:ascii="楷体" w:hAnsi="楷体" w:eastAsia="楷体" w:cs="楷体"/>
          <w:b/>
          <w:color w:val="000000"/>
          <w:sz w:val="32"/>
          <w:szCs w:val="32"/>
          <w:lang w:eastAsia="zh-CN"/>
        </w:rPr>
      </w:pPr>
      <w:r>
        <w:rPr>
          <w:rFonts w:hint="eastAsia" w:ascii="楷体" w:hAnsi="楷体" w:eastAsia="楷体" w:cs="楷体"/>
          <w:b/>
          <w:color w:val="000000"/>
          <w:sz w:val="32"/>
          <w:szCs w:val="32"/>
        </w:rPr>
        <w:t>（一）日常检查</w:t>
      </w:r>
      <w:r>
        <w:rPr>
          <w:rFonts w:hint="eastAsia" w:ascii="楷体" w:hAnsi="楷体" w:eastAsia="楷体" w:cs="楷体"/>
          <w:b/>
          <w:color w:val="000000"/>
          <w:sz w:val="32"/>
          <w:szCs w:val="32"/>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市</w:t>
      </w:r>
      <w:r>
        <w:rPr>
          <w:rFonts w:hint="eastAsia" w:ascii="仿宋" w:hAnsi="仿宋" w:eastAsia="仿宋" w:cs="仿宋"/>
          <w:sz w:val="32"/>
          <w:szCs w:val="32"/>
        </w:rPr>
        <w:t>考核工作组成员单位对各</w:t>
      </w:r>
      <w:r>
        <w:rPr>
          <w:rFonts w:hint="eastAsia" w:ascii="仿宋" w:hAnsi="仿宋" w:eastAsia="仿宋" w:cs="仿宋"/>
          <w:sz w:val="32"/>
          <w:szCs w:val="32"/>
          <w:lang w:val="en-US" w:eastAsia="zh-CN"/>
        </w:rPr>
        <w:t>县（区）</w:t>
      </w:r>
      <w:r>
        <w:rPr>
          <w:rFonts w:hint="eastAsia" w:ascii="仿宋" w:hAnsi="仿宋" w:eastAsia="仿宋" w:cs="仿宋"/>
          <w:sz w:val="32"/>
          <w:szCs w:val="32"/>
        </w:rPr>
        <w:t>有关工作采用“四不两直”方式进行日常检查。检查内容主要包括用水强度</w:t>
      </w:r>
      <w:r>
        <w:rPr>
          <w:rFonts w:hint="eastAsia" w:ascii="仿宋" w:hAnsi="仿宋" w:eastAsia="仿宋" w:cs="仿宋"/>
          <w:sz w:val="32"/>
          <w:szCs w:val="32"/>
          <w:lang w:val="en-US" w:eastAsia="zh-CN"/>
        </w:rPr>
        <w:t>控制</w:t>
      </w:r>
      <w:r>
        <w:rPr>
          <w:rFonts w:hint="eastAsia" w:ascii="仿宋" w:hAnsi="仿宋" w:eastAsia="仿宋" w:cs="仿宋"/>
          <w:sz w:val="32"/>
          <w:szCs w:val="32"/>
        </w:rPr>
        <w:t>、节水监督、节水型城市建设、取水许可监督、水资源监控能力建设、饮用水水源地</w:t>
      </w:r>
      <w:r>
        <w:rPr>
          <w:rFonts w:hint="eastAsia" w:ascii="仿宋" w:hAnsi="仿宋" w:eastAsia="仿宋" w:cs="仿宋"/>
          <w:sz w:val="32"/>
          <w:szCs w:val="32"/>
          <w:lang w:val="en-US" w:eastAsia="zh-CN"/>
        </w:rPr>
        <w:t>保护攻坚战</w:t>
      </w:r>
      <w:r>
        <w:rPr>
          <w:rFonts w:hint="eastAsia" w:ascii="仿宋" w:hAnsi="仿宋" w:eastAsia="仿宋" w:cs="仿宋"/>
          <w:sz w:val="32"/>
          <w:szCs w:val="32"/>
        </w:rPr>
        <w:t>、河湖突出问题及整改、河湖保护专项行动等内容。</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对于检查中发现的主要问题，以“一</w:t>
      </w:r>
      <w:r>
        <w:rPr>
          <w:rFonts w:hint="eastAsia" w:ascii="仿宋" w:hAnsi="仿宋" w:eastAsia="仿宋" w:cs="仿宋"/>
          <w:sz w:val="32"/>
          <w:szCs w:val="32"/>
          <w:lang w:val="en-US" w:eastAsia="zh-CN"/>
        </w:rPr>
        <w:t>县（区）</w:t>
      </w:r>
      <w:r>
        <w:rPr>
          <w:rFonts w:hint="eastAsia" w:ascii="仿宋" w:hAnsi="仿宋" w:eastAsia="仿宋" w:cs="仿宋"/>
          <w:sz w:val="32"/>
          <w:szCs w:val="32"/>
        </w:rPr>
        <w:t>一单”方式反馈有关</w:t>
      </w:r>
      <w:r>
        <w:rPr>
          <w:rFonts w:hint="eastAsia" w:ascii="仿宋" w:hAnsi="仿宋" w:eastAsia="仿宋" w:cs="仿宋"/>
          <w:sz w:val="32"/>
          <w:szCs w:val="32"/>
          <w:lang w:val="en-US" w:eastAsia="zh-CN"/>
        </w:rPr>
        <w:t>县、区</w:t>
      </w:r>
      <w:r>
        <w:rPr>
          <w:rFonts w:hint="eastAsia" w:ascii="仿宋" w:hAnsi="仿宋" w:eastAsia="仿宋" w:cs="仿宋"/>
          <w:sz w:val="32"/>
          <w:szCs w:val="32"/>
        </w:rPr>
        <w:t>进行整改。中央和国务院及国家部委、省委和省政府</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市委市政府</w:t>
      </w:r>
      <w:r>
        <w:rPr>
          <w:rFonts w:hint="eastAsia" w:ascii="仿宋" w:hAnsi="仿宋" w:eastAsia="仿宋" w:cs="仿宋"/>
          <w:sz w:val="32"/>
          <w:szCs w:val="32"/>
        </w:rPr>
        <w:t>及相关部门组织开展的巡视、督查、审计等工作发现的突出问题作为日常检查内容纳入年度考核。</w:t>
      </w:r>
    </w:p>
    <w:p>
      <w:pPr>
        <w:widowControl/>
        <w:wordWrap/>
        <w:adjustRightInd/>
        <w:snapToGrid/>
        <w:spacing w:before="0" w:after="0" w:line="600" w:lineRule="exact"/>
        <w:ind w:right="0" w:firstLine="643" w:firstLineChars="200"/>
        <w:textAlignment w:val="auto"/>
        <w:rPr>
          <w:rFonts w:hint="eastAsia" w:ascii="楷体" w:hAnsi="楷体" w:eastAsia="楷体"/>
          <w:b/>
          <w:sz w:val="32"/>
          <w:szCs w:val="32"/>
          <w:lang w:eastAsia="zh-CN"/>
        </w:rPr>
      </w:pPr>
      <w:r>
        <w:rPr>
          <w:rFonts w:hint="eastAsia" w:ascii="楷体" w:hAnsi="楷体" w:eastAsia="楷体"/>
          <w:b/>
          <w:sz w:val="32"/>
          <w:szCs w:val="32"/>
        </w:rPr>
        <w:t>（</w:t>
      </w:r>
      <w:r>
        <w:rPr>
          <w:rFonts w:hint="eastAsia" w:ascii="楷体" w:hAnsi="楷体" w:eastAsia="楷体"/>
          <w:b/>
          <w:sz w:val="32"/>
          <w:szCs w:val="32"/>
          <w:lang w:val="en-US" w:eastAsia="zh-CN"/>
        </w:rPr>
        <w:t>二</w:t>
      </w:r>
      <w:r>
        <w:rPr>
          <w:rFonts w:hint="eastAsia" w:ascii="楷体" w:hAnsi="楷体" w:eastAsia="楷体"/>
          <w:b/>
          <w:sz w:val="32"/>
          <w:szCs w:val="32"/>
        </w:rPr>
        <w:t>）县</w:t>
      </w:r>
      <w:r>
        <w:rPr>
          <w:rFonts w:hint="eastAsia" w:ascii="楷体" w:hAnsi="楷体" w:eastAsia="楷体"/>
          <w:b/>
          <w:sz w:val="32"/>
          <w:szCs w:val="32"/>
          <w:lang w:eastAsia="zh-CN"/>
        </w:rPr>
        <w:t>（</w:t>
      </w:r>
      <w:r>
        <w:rPr>
          <w:rFonts w:hint="eastAsia" w:ascii="楷体" w:hAnsi="楷体" w:eastAsia="楷体"/>
          <w:b/>
          <w:sz w:val="32"/>
          <w:szCs w:val="32"/>
        </w:rPr>
        <w:t>区</w:t>
      </w:r>
      <w:r>
        <w:rPr>
          <w:rFonts w:hint="eastAsia" w:ascii="楷体" w:hAnsi="楷体" w:eastAsia="楷体"/>
          <w:b/>
          <w:sz w:val="32"/>
          <w:szCs w:val="32"/>
          <w:lang w:eastAsia="zh-CN"/>
        </w:rPr>
        <w:t>）</w:t>
      </w:r>
      <w:r>
        <w:rPr>
          <w:rFonts w:hint="eastAsia" w:ascii="楷体" w:hAnsi="楷体" w:eastAsia="楷体"/>
          <w:b/>
          <w:sz w:val="32"/>
          <w:szCs w:val="32"/>
        </w:rPr>
        <w:t>人民政府自查</w:t>
      </w:r>
      <w:r>
        <w:rPr>
          <w:rFonts w:hint="eastAsia" w:ascii="楷体" w:hAnsi="楷体" w:eastAsia="楷体"/>
          <w:b/>
          <w:sz w:val="32"/>
          <w:szCs w:val="32"/>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各县</w:t>
      </w:r>
      <w:r>
        <w:rPr>
          <w:rFonts w:hint="eastAsia" w:ascii="仿宋" w:hAnsi="仿宋" w:eastAsia="仿宋" w:cs="仿宋"/>
          <w:sz w:val="32"/>
          <w:szCs w:val="32"/>
          <w:lang w:eastAsia="zh-CN"/>
        </w:rPr>
        <w:t>（</w:t>
      </w:r>
      <w:r>
        <w:rPr>
          <w:rFonts w:hint="eastAsia" w:ascii="仿宋" w:hAnsi="仿宋" w:eastAsia="仿宋" w:cs="仿宋"/>
          <w:sz w:val="32"/>
          <w:szCs w:val="32"/>
        </w:rPr>
        <w:t>区</w:t>
      </w:r>
      <w:r>
        <w:rPr>
          <w:rFonts w:hint="eastAsia" w:ascii="仿宋" w:hAnsi="仿宋" w:eastAsia="仿宋" w:cs="仿宋"/>
          <w:sz w:val="32"/>
          <w:szCs w:val="32"/>
          <w:lang w:eastAsia="zh-CN"/>
        </w:rPr>
        <w:t>）</w:t>
      </w:r>
      <w:r>
        <w:rPr>
          <w:rFonts w:hint="eastAsia" w:ascii="仿宋" w:hAnsi="仿宋" w:eastAsia="仿宋" w:cs="仿宋"/>
          <w:sz w:val="32"/>
          <w:szCs w:val="32"/>
        </w:rPr>
        <w:t>人民政府按考核办法，组织开展自查。自查内容主要包括目标完成情况中的5项考核指标完成情况；制度建设和措施落实情况中的落实国家节水行动措施、节约用水攻坚战、节水型社会建设、节水教育宣传、用水总量管理、取水工程核查登记、水价改革与水资源有偿使用、水生态</w:t>
      </w:r>
      <w:r>
        <w:rPr>
          <w:rFonts w:hint="eastAsia" w:ascii="仿宋" w:hAnsi="仿宋" w:eastAsia="仿宋" w:cs="仿宋"/>
          <w:sz w:val="32"/>
          <w:szCs w:val="32"/>
          <w:lang w:val="en-US" w:eastAsia="zh-CN"/>
        </w:rPr>
        <w:t>系统保护</w:t>
      </w:r>
      <w:r>
        <w:rPr>
          <w:rFonts w:hint="eastAsia" w:ascii="仿宋" w:hAnsi="仿宋" w:eastAsia="仿宋" w:cs="仿宋"/>
          <w:sz w:val="32"/>
          <w:szCs w:val="32"/>
        </w:rPr>
        <w:t>、农村饮水安全巩固提升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农村饮水安全管理责任、河湖长制落实情况、河湖管理基础工作、</w:t>
      </w:r>
      <w:r>
        <w:rPr>
          <w:rFonts w:hint="eastAsia" w:ascii="仿宋" w:hAnsi="仿宋" w:eastAsia="仿宋" w:cs="仿宋"/>
          <w:sz w:val="32"/>
          <w:szCs w:val="32"/>
        </w:rPr>
        <w:t>创新示范等</w:t>
      </w:r>
      <w:r>
        <w:rPr>
          <w:rFonts w:hint="eastAsia" w:ascii="仿宋" w:hAnsi="仿宋" w:eastAsia="仿宋" w:cs="仿宋"/>
          <w:sz w:val="32"/>
          <w:szCs w:val="32"/>
          <w:lang w:val="en-US" w:eastAsia="zh-CN"/>
        </w:rPr>
        <w:t>工作</w:t>
      </w:r>
      <w:r>
        <w:rPr>
          <w:rFonts w:hint="eastAsia" w:ascii="仿宋" w:hAnsi="仿宋" w:eastAsia="仿宋" w:cs="仿宋"/>
          <w:sz w:val="32"/>
          <w:szCs w:val="32"/>
        </w:rPr>
        <w:t>推进和落实情况。</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2019年12月</w:t>
      </w:r>
      <w:r>
        <w:rPr>
          <w:rFonts w:hint="eastAsia" w:ascii="仿宋" w:hAnsi="仿宋" w:eastAsia="仿宋" w:cs="仿宋"/>
          <w:sz w:val="32"/>
          <w:szCs w:val="32"/>
          <w:lang w:val="en-US" w:eastAsia="zh-CN"/>
        </w:rPr>
        <w:t>31日前</w:t>
      </w:r>
      <w:r>
        <w:rPr>
          <w:rFonts w:hint="eastAsia" w:ascii="仿宋" w:hAnsi="仿宋" w:eastAsia="仿宋" w:cs="仿宋"/>
          <w:sz w:val="32"/>
          <w:szCs w:val="32"/>
        </w:rPr>
        <w:t>前，各</w:t>
      </w:r>
      <w:r>
        <w:rPr>
          <w:rFonts w:hint="eastAsia" w:ascii="仿宋" w:hAnsi="仿宋" w:eastAsia="仿宋" w:cs="仿宋"/>
          <w:sz w:val="32"/>
          <w:szCs w:val="32"/>
          <w:lang w:val="en-US" w:eastAsia="zh-CN"/>
        </w:rPr>
        <w:t>县（区）</w:t>
      </w:r>
      <w:r>
        <w:rPr>
          <w:rFonts w:hint="eastAsia" w:ascii="仿宋" w:hAnsi="仿宋" w:eastAsia="仿宋" w:cs="仿宋"/>
          <w:sz w:val="32"/>
          <w:szCs w:val="32"/>
        </w:rPr>
        <w:t>人民政府将2018年度目标完成情况和2019年度目标完成情况初步结果、制度建设和措施落实情况中的核查抽查内容开展自查，形成自查报告报</w:t>
      </w:r>
      <w:r>
        <w:rPr>
          <w:rFonts w:hint="eastAsia" w:ascii="仿宋" w:hAnsi="仿宋" w:eastAsia="仿宋" w:cs="仿宋"/>
          <w:sz w:val="32"/>
          <w:szCs w:val="32"/>
          <w:lang w:val="en-US" w:eastAsia="zh-CN"/>
        </w:rPr>
        <w:t>市</w:t>
      </w:r>
      <w:r>
        <w:rPr>
          <w:rFonts w:hint="eastAsia" w:ascii="仿宋" w:hAnsi="仿宋" w:eastAsia="仿宋" w:cs="仿宋"/>
          <w:sz w:val="32"/>
          <w:szCs w:val="32"/>
        </w:rPr>
        <w:t>政府，并抄送</w:t>
      </w:r>
      <w:r>
        <w:rPr>
          <w:rFonts w:hint="eastAsia" w:ascii="仿宋" w:hAnsi="仿宋" w:eastAsia="仿宋" w:cs="仿宋"/>
          <w:sz w:val="32"/>
          <w:szCs w:val="32"/>
          <w:lang w:val="en-US" w:eastAsia="zh-CN"/>
        </w:rPr>
        <w:t>市</w:t>
      </w:r>
      <w:r>
        <w:rPr>
          <w:rFonts w:hint="eastAsia" w:ascii="仿宋" w:hAnsi="仿宋" w:eastAsia="仿宋" w:cs="仿宋"/>
          <w:sz w:val="32"/>
          <w:szCs w:val="32"/>
        </w:rPr>
        <w:t>水利</w:t>
      </w:r>
      <w:r>
        <w:rPr>
          <w:rFonts w:hint="eastAsia" w:ascii="仿宋" w:hAnsi="仿宋" w:eastAsia="仿宋" w:cs="仿宋"/>
          <w:sz w:val="32"/>
          <w:szCs w:val="32"/>
          <w:lang w:val="en-US" w:eastAsia="zh-CN"/>
        </w:rPr>
        <w:t>局</w:t>
      </w:r>
      <w:r>
        <w:rPr>
          <w:rFonts w:hint="eastAsia" w:ascii="仿宋" w:hAnsi="仿宋" w:eastAsia="仿宋" w:cs="仿宋"/>
          <w:sz w:val="32"/>
          <w:szCs w:val="32"/>
        </w:rPr>
        <w:t>等考核工作组成员单位，自查报告提纲见附件2。同时，</w:t>
      </w:r>
      <w:r>
        <w:rPr>
          <w:rFonts w:hint="eastAsia" w:ascii="仿宋" w:hAnsi="仿宋" w:eastAsia="仿宋" w:cs="仿宋"/>
          <w:sz w:val="32"/>
          <w:szCs w:val="32"/>
          <w:lang w:val="en-US" w:eastAsia="zh-CN"/>
        </w:rPr>
        <w:t>县（区）</w:t>
      </w:r>
      <w:r>
        <w:rPr>
          <w:rFonts w:hint="eastAsia" w:ascii="仿宋" w:hAnsi="仿宋" w:eastAsia="仿宋" w:cs="仿宋"/>
          <w:sz w:val="32"/>
          <w:szCs w:val="32"/>
        </w:rPr>
        <w:t>级水行政主管部门会同相关部门，将用于复核自查报告的相关技术资料（含电子版）报送</w:t>
      </w:r>
      <w:r>
        <w:rPr>
          <w:rFonts w:hint="eastAsia" w:ascii="仿宋" w:hAnsi="仿宋" w:eastAsia="仿宋" w:cs="仿宋"/>
          <w:sz w:val="32"/>
          <w:szCs w:val="32"/>
          <w:lang w:eastAsia="zh-CN"/>
        </w:rPr>
        <w:t>市水利局</w:t>
      </w:r>
      <w:r>
        <w:rPr>
          <w:rFonts w:hint="eastAsia" w:ascii="仿宋" w:hAnsi="仿宋" w:eastAsia="仿宋" w:cs="仿宋"/>
          <w:sz w:val="32"/>
          <w:szCs w:val="32"/>
        </w:rPr>
        <w:t>。</w:t>
      </w:r>
    </w:p>
    <w:p>
      <w:pPr>
        <w:widowControl/>
        <w:wordWrap/>
        <w:adjustRightInd/>
        <w:snapToGrid/>
        <w:spacing w:before="0" w:after="0" w:line="600" w:lineRule="exact"/>
        <w:ind w:right="0" w:firstLine="602" w:firstLineChars="200"/>
        <w:textAlignment w:val="auto"/>
        <w:outlineLvl w:val="0"/>
        <w:rPr>
          <w:rFonts w:hint="eastAsia" w:ascii="楷体" w:hAnsi="楷体" w:eastAsia="楷体" w:cs="楷体"/>
          <w:b/>
          <w:color w:val="000000"/>
          <w:sz w:val="30"/>
          <w:szCs w:val="30"/>
          <w:lang w:eastAsia="zh-CN"/>
        </w:rPr>
      </w:pPr>
      <w:r>
        <w:rPr>
          <w:rFonts w:hint="eastAsia" w:ascii="楷体" w:hAnsi="楷体" w:eastAsia="楷体" w:cs="楷体"/>
          <w:b/>
          <w:color w:val="000000"/>
          <w:sz w:val="30"/>
          <w:szCs w:val="30"/>
        </w:rPr>
        <w:t>（三）核查与抽查</w:t>
      </w:r>
      <w:r>
        <w:rPr>
          <w:rFonts w:hint="eastAsia" w:ascii="楷体" w:hAnsi="楷体" w:eastAsia="楷体" w:cs="楷体"/>
          <w:b/>
          <w:color w:val="000000"/>
          <w:sz w:val="30"/>
          <w:szCs w:val="30"/>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考核</w:t>
      </w:r>
      <w:r>
        <w:rPr>
          <w:rFonts w:hint="eastAsia" w:ascii="仿宋" w:hAnsi="仿宋" w:eastAsia="仿宋" w:cs="仿宋"/>
          <w:sz w:val="32"/>
          <w:szCs w:val="32"/>
          <w:lang w:val="en-US" w:eastAsia="zh-CN"/>
        </w:rPr>
        <w:t>工作</w:t>
      </w:r>
      <w:r>
        <w:rPr>
          <w:rFonts w:hint="eastAsia" w:ascii="仿宋" w:hAnsi="仿宋" w:eastAsia="仿宋" w:cs="仿宋"/>
          <w:sz w:val="32"/>
          <w:szCs w:val="32"/>
        </w:rPr>
        <w:t>组成员单位对各</w:t>
      </w:r>
      <w:r>
        <w:rPr>
          <w:rFonts w:hint="eastAsia" w:ascii="仿宋" w:hAnsi="仿宋" w:eastAsia="仿宋" w:cs="仿宋"/>
          <w:sz w:val="32"/>
          <w:szCs w:val="32"/>
          <w:lang w:val="en-US" w:eastAsia="zh-CN"/>
        </w:rPr>
        <w:t>县（区）</w:t>
      </w:r>
      <w:r>
        <w:rPr>
          <w:rFonts w:hint="eastAsia" w:ascii="仿宋" w:hAnsi="仿宋" w:eastAsia="仿宋" w:cs="仿宋"/>
          <w:sz w:val="32"/>
          <w:szCs w:val="32"/>
        </w:rPr>
        <w:t>人民政府报送的自查报告及其支撑资料容组织核查抽查，复核自查报告内容的真实性、准确性和合理性（附件1中“核查抽查”方式对应的考核事项）。抽查核查过程中存在的疑问无法确认的，针对问题定向进行现场核实，现场核实没有提供有效证明材料的视为未落实。</w:t>
      </w:r>
    </w:p>
    <w:p>
      <w:pPr>
        <w:widowControl/>
        <w:wordWrap/>
        <w:adjustRightInd/>
        <w:snapToGrid/>
        <w:spacing w:before="0" w:after="0" w:line="600" w:lineRule="exact"/>
        <w:ind w:right="0" w:firstLine="600" w:firstLineChars="200"/>
        <w:textAlignment w:val="auto"/>
        <w:rPr>
          <w:rFonts w:hint="eastAsia" w:ascii="黑体" w:hAnsi="黑体" w:eastAsia="黑体" w:cs="黑体"/>
          <w:b w:val="0"/>
          <w:bCs/>
          <w:color w:val="000000"/>
          <w:sz w:val="30"/>
          <w:szCs w:val="30"/>
        </w:rPr>
      </w:pPr>
      <w:r>
        <w:rPr>
          <w:rFonts w:hint="eastAsia" w:ascii="黑体" w:hAnsi="黑体" w:eastAsia="黑体" w:cs="黑体"/>
          <w:b w:val="0"/>
          <w:bCs/>
          <w:color w:val="000000"/>
          <w:sz w:val="30"/>
          <w:szCs w:val="30"/>
          <w:lang w:val="en-US" w:eastAsia="zh-CN"/>
        </w:rPr>
        <w:t>四</w:t>
      </w:r>
      <w:r>
        <w:rPr>
          <w:rFonts w:hint="eastAsia" w:ascii="黑体" w:hAnsi="黑体" w:eastAsia="黑体" w:cs="黑体"/>
          <w:b w:val="0"/>
          <w:bCs/>
          <w:color w:val="000000"/>
          <w:sz w:val="30"/>
          <w:szCs w:val="30"/>
        </w:rPr>
        <w:t>、考核结果评定</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综合检查、核查抽查情况，形成年终考核初步结果，经</w:t>
      </w:r>
      <w:r>
        <w:rPr>
          <w:rFonts w:hint="eastAsia" w:ascii="仿宋" w:hAnsi="仿宋" w:eastAsia="仿宋" w:cs="仿宋"/>
          <w:sz w:val="32"/>
          <w:szCs w:val="32"/>
          <w:lang w:val="en-US" w:eastAsia="zh-CN"/>
        </w:rPr>
        <w:t>市</w:t>
      </w:r>
      <w:r>
        <w:rPr>
          <w:rFonts w:hint="eastAsia" w:ascii="仿宋" w:hAnsi="仿宋" w:eastAsia="仿宋" w:cs="仿宋"/>
          <w:sz w:val="32"/>
          <w:szCs w:val="32"/>
        </w:rPr>
        <w:t>考核工作组会议审定后，由</w:t>
      </w:r>
      <w:r>
        <w:rPr>
          <w:rFonts w:hint="eastAsia" w:ascii="仿宋" w:hAnsi="仿宋" w:eastAsia="仿宋" w:cs="仿宋"/>
          <w:sz w:val="32"/>
          <w:szCs w:val="32"/>
          <w:lang w:val="en-US" w:eastAsia="zh-CN"/>
        </w:rPr>
        <w:t>市</w:t>
      </w:r>
      <w:r>
        <w:rPr>
          <w:rFonts w:hint="eastAsia" w:ascii="仿宋" w:hAnsi="仿宋" w:eastAsia="仿宋" w:cs="仿宋"/>
          <w:sz w:val="32"/>
          <w:szCs w:val="32"/>
        </w:rPr>
        <w:t>水利</w:t>
      </w:r>
      <w:r>
        <w:rPr>
          <w:rFonts w:hint="eastAsia" w:ascii="仿宋" w:hAnsi="仿宋" w:eastAsia="仿宋" w:cs="仿宋"/>
          <w:sz w:val="32"/>
          <w:szCs w:val="32"/>
          <w:lang w:val="en-US" w:eastAsia="zh-CN"/>
        </w:rPr>
        <w:t>局</w:t>
      </w:r>
      <w:r>
        <w:rPr>
          <w:rFonts w:hint="eastAsia" w:ascii="仿宋" w:hAnsi="仿宋" w:eastAsia="仿宋" w:cs="仿宋"/>
          <w:sz w:val="32"/>
          <w:szCs w:val="32"/>
        </w:rPr>
        <w:t>报</w:t>
      </w:r>
      <w:r>
        <w:rPr>
          <w:rFonts w:hint="eastAsia" w:ascii="仿宋" w:hAnsi="仿宋" w:eastAsia="仿宋" w:cs="仿宋"/>
          <w:sz w:val="32"/>
          <w:szCs w:val="32"/>
          <w:lang w:val="en-US" w:eastAsia="zh-CN"/>
        </w:rPr>
        <w:t>市</w:t>
      </w:r>
      <w:r>
        <w:rPr>
          <w:rFonts w:hint="eastAsia" w:ascii="仿宋" w:hAnsi="仿宋" w:eastAsia="仿宋" w:cs="仿宋"/>
          <w:sz w:val="32"/>
          <w:szCs w:val="32"/>
        </w:rPr>
        <w:t>政府。考核评分满分为100分。根据年度考核的评分结果划分为优秀、良好、合格、不合格四个等级。考核得分90分（含）以上为优秀，80分（含）以上90分以下为良好，60分（含）以上80分以下为合格，60分以下为不合格。</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对于年度考核中发现的主要问题，以“一</w:t>
      </w:r>
      <w:r>
        <w:rPr>
          <w:rFonts w:hint="eastAsia" w:ascii="仿宋" w:hAnsi="仿宋" w:eastAsia="仿宋" w:cs="仿宋"/>
          <w:sz w:val="32"/>
          <w:szCs w:val="32"/>
          <w:lang w:val="en-US" w:eastAsia="zh-CN"/>
        </w:rPr>
        <w:t>县（区）</w:t>
      </w:r>
      <w:r>
        <w:rPr>
          <w:rFonts w:hint="eastAsia" w:ascii="仿宋" w:hAnsi="仿宋" w:eastAsia="仿宋" w:cs="仿宋"/>
          <w:sz w:val="32"/>
          <w:szCs w:val="32"/>
        </w:rPr>
        <w:t>一单”方式反馈各</w:t>
      </w:r>
      <w:r>
        <w:rPr>
          <w:rFonts w:hint="eastAsia" w:ascii="仿宋" w:hAnsi="仿宋" w:eastAsia="仿宋" w:cs="仿宋"/>
          <w:sz w:val="32"/>
          <w:szCs w:val="32"/>
          <w:lang w:val="en-US" w:eastAsia="zh-CN"/>
        </w:rPr>
        <w:t>县（区）</w:t>
      </w:r>
      <w:r>
        <w:rPr>
          <w:rFonts w:hint="eastAsia" w:ascii="仿宋" w:hAnsi="仿宋" w:eastAsia="仿宋" w:cs="仿宋"/>
          <w:sz w:val="32"/>
          <w:szCs w:val="32"/>
        </w:rPr>
        <w:t>人民政府进行整改。</w:t>
      </w:r>
    </w:p>
    <w:p>
      <w:pPr>
        <w:widowControl/>
        <w:wordWrap/>
        <w:adjustRightInd/>
        <w:snapToGrid/>
        <w:spacing w:before="0" w:after="0" w:line="600" w:lineRule="exact"/>
        <w:ind w:right="0" w:firstLine="602" w:firstLineChars="200"/>
        <w:textAlignment w:val="auto"/>
        <w:rPr>
          <w:rFonts w:hint="eastAsia" w:ascii="黑体" w:hAnsi="黑体" w:eastAsia="黑体" w:cs="黑体"/>
          <w:b w:val="0"/>
          <w:bCs/>
          <w:color w:val="000000"/>
          <w:sz w:val="30"/>
          <w:szCs w:val="30"/>
        </w:rPr>
      </w:pPr>
      <w:r>
        <w:rPr>
          <w:rFonts w:hint="eastAsia" w:ascii="黑体" w:hAnsi="黑体" w:eastAsia="黑体" w:cs="黑体"/>
          <w:b w:val="0"/>
          <w:bCs/>
          <w:color w:val="000000"/>
          <w:sz w:val="30"/>
          <w:szCs w:val="30"/>
          <w:lang w:val="en-US" w:eastAsia="zh-CN"/>
        </w:rPr>
        <w:t>五</w:t>
      </w:r>
      <w:r>
        <w:rPr>
          <w:rFonts w:hint="eastAsia" w:ascii="黑体" w:hAnsi="黑体" w:eastAsia="黑体" w:cs="黑体"/>
          <w:b w:val="0"/>
          <w:bCs/>
          <w:color w:val="000000"/>
          <w:sz w:val="30"/>
          <w:szCs w:val="30"/>
        </w:rPr>
        <w:t>、部门分工</w:t>
      </w:r>
    </w:p>
    <w:p>
      <w:pPr>
        <w:widowControl/>
        <w:wordWrap/>
        <w:adjustRightInd/>
        <w:snapToGrid/>
        <w:spacing w:before="0" w:after="0" w:line="600" w:lineRule="exact"/>
        <w:ind w:right="0" w:firstLine="602" w:firstLineChars="200"/>
        <w:textAlignment w:val="auto"/>
        <w:outlineLvl w:val="0"/>
        <w:rPr>
          <w:rFonts w:hint="eastAsia" w:ascii="楷体" w:hAnsi="楷体" w:eastAsia="楷体" w:cs="楷体"/>
          <w:b/>
          <w:color w:val="000000"/>
          <w:sz w:val="30"/>
          <w:szCs w:val="30"/>
        </w:rPr>
      </w:pPr>
      <w:r>
        <w:rPr>
          <w:rFonts w:hint="eastAsia" w:ascii="楷体" w:hAnsi="楷体" w:eastAsia="楷体" w:cs="楷体"/>
          <w:b/>
          <w:color w:val="000000"/>
          <w:sz w:val="30"/>
          <w:szCs w:val="30"/>
        </w:rPr>
        <w:t>（一）目标完成情况。</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地区生产总值、工业增加值数据由统计部门提供（分别提供当年价和2015年不变价），2019年度重要江河湖泊水功能区水质达标率指标由</w:t>
      </w:r>
      <w:r>
        <w:rPr>
          <w:rFonts w:hint="eastAsia" w:ascii="仿宋" w:hAnsi="仿宋" w:eastAsia="仿宋" w:cs="仿宋"/>
          <w:sz w:val="32"/>
          <w:szCs w:val="32"/>
          <w:lang w:val="en-US" w:eastAsia="zh-CN"/>
        </w:rPr>
        <w:t>市</w:t>
      </w:r>
      <w:r>
        <w:rPr>
          <w:rFonts w:hint="eastAsia" w:ascii="仿宋" w:hAnsi="仿宋" w:eastAsia="仿宋" w:cs="仿宋"/>
          <w:sz w:val="32"/>
          <w:szCs w:val="32"/>
        </w:rPr>
        <w:t>生态环境部门负责，其余数据由水利部门会相关部门负责。</w:t>
      </w:r>
    </w:p>
    <w:p>
      <w:pPr>
        <w:widowControl/>
        <w:wordWrap/>
        <w:adjustRightInd/>
        <w:snapToGrid/>
        <w:spacing w:before="0" w:after="0" w:line="600" w:lineRule="exact"/>
        <w:ind w:right="0" w:firstLine="602" w:firstLineChars="200"/>
        <w:textAlignment w:val="auto"/>
        <w:outlineLvl w:val="0"/>
        <w:rPr>
          <w:rFonts w:hint="eastAsia" w:ascii="楷体" w:hAnsi="楷体" w:eastAsia="楷体" w:cs="楷体"/>
          <w:b/>
          <w:color w:val="000000"/>
          <w:sz w:val="30"/>
          <w:szCs w:val="30"/>
        </w:rPr>
      </w:pPr>
      <w:r>
        <w:rPr>
          <w:rFonts w:hint="eastAsia" w:ascii="楷体" w:hAnsi="楷体" w:eastAsia="楷体" w:cs="楷体"/>
          <w:b/>
          <w:color w:val="000000"/>
          <w:sz w:val="30"/>
          <w:szCs w:val="30"/>
        </w:rPr>
        <w:t>（二）制度建设和措施落实情况。</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考核指标涉及水利、</w:t>
      </w:r>
      <w:r>
        <w:rPr>
          <w:rFonts w:hint="eastAsia" w:ascii="仿宋" w:hAnsi="仿宋" w:eastAsia="仿宋" w:cs="仿宋"/>
          <w:sz w:val="32"/>
          <w:szCs w:val="32"/>
          <w:lang w:val="en-US" w:eastAsia="zh-CN"/>
        </w:rPr>
        <w:t>发展改革</w:t>
      </w:r>
      <w:r>
        <w:rPr>
          <w:rFonts w:hint="eastAsia" w:ascii="仿宋" w:hAnsi="仿宋" w:eastAsia="仿宋" w:cs="仿宋"/>
          <w:sz w:val="32"/>
          <w:szCs w:val="32"/>
        </w:rPr>
        <w:t>、经济和信息化、财政、自然资源</w:t>
      </w:r>
      <w:r>
        <w:rPr>
          <w:rFonts w:hint="eastAsia" w:ascii="仿宋" w:hAnsi="仿宋" w:eastAsia="仿宋" w:cs="仿宋"/>
          <w:sz w:val="32"/>
          <w:szCs w:val="32"/>
          <w:lang w:val="en-US" w:eastAsia="zh-CN"/>
        </w:rPr>
        <w:t>和规划</w:t>
      </w:r>
      <w:r>
        <w:rPr>
          <w:rFonts w:hint="eastAsia" w:ascii="仿宋" w:hAnsi="仿宋" w:eastAsia="仿宋" w:cs="仿宋"/>
          <w:sz w:val="32"/>
          <w:szCs w:val="32"/>
        </w:rPr>
        <w:t>、生态环境、住房和城乡建设等部门，各部门复核分工如下。</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规范水资源费使用由</w:t>
      </w:r>
      <w:r>
        <w:rPr>
          <w:rFonts w:hint="eastAsia" w:ascii="仿宋" w:hAnsi="仿宋" w:eastAsia="仿宋" w:cs="仿宋"/>
          <w:sz w:val="32"/>
          <w:szCs w:val="32"/>
          <w:lang w:val="en-US" w:eastAsia="zh-CN"/>
        </w:rPr>
        <w:t>市水利局会同市</w:t>
      </w:r>
      <w:r>
        <w:rPr>
          <w:rFonts w:hint="eastAsia" w:ascii="仿宋" w:hAnsi="仿宋" w:eastAsia="仿宋" w:cs="仿宋"/>
          <w:sz w:val="32"/>
          <w:szCs w:val="32"/>
        </w:rPr>
        <w:t>财政</w:t>
      </w:r>
      <w:r>
        <w:rPr>
          <w:rFonts w:hint="eastAsia" w:ascii="仿宋" w:hAnsi="仿宋" w:eastAsia="仿宋" w:cs="仿宋"/>
          <w:sz w:val="32"/>
          <w:szCs w:val="32"/>
          <w:lang w:val="en-US" w:eastAsia="zh-CN"/>
        </w:rPr>
        <w:t>局</w:t>
      </w:r>
      <w:r>
        <w:rPr>
          <w:rFonts w:hint="eastAsia" w:ascii="仿宋" w:hAnsi="仿宋" w:eastAsia="仿宋" w:cs="仿宋"/>
          <w:sz w:val="32"/>
          <w:szCs w:val="32"/>
        </w:rPr>
        <w:t>负责</w:t>
      </w:r>
      <w:r>
        <w:rPr>
          <w:rFonts w:hint="eastAsia" w:ascii="仿宋" w:hAnsi="仿宋" w:eastAsia="仿宋" w:cs="仿宋"/>
          <w:sz w:val="32"/>
          <w:szCs w:val="32"/>
          <w:lang w:eastAsia="zh-CN"/>
        </w:rPr>
        <w:t>；</w:t>
      </w:r>
      <w:r>
        <w:rPr>
          <w:rFonts w:hint="eastAsia" w:ascii="仿宋" w:hAnsi="仿宋" w:eastAsia="仿宋" w:cs="仿宋"/>
          <w:sz w:val="32"/>
          <w:szCs w:val="32"/>
        </w:rPr>
        <w:t>水价改革情况由</w:t>
      </w:r>
      <w:r>
        <w:rPr>
          <w:rFonts w:hint="eastAsia" w:ascii="仿宋" w:hAnsi="仿宋" w:eastAsia="仿宋" w:cs="仿宋"/>
          <w:sz w:val="32"/>
          <w:szCs w:val="32"/>
          <w:lang w:val="en-US" w:eastAsia="zh-CN"/>
        </w:rPr>
        <w:t>市</w:t>
      </w:r>
      <w:r>
        <w:rPr>
          <w:rFonts w:hint="eastAsia" w:ascii="仿宋" w:hAnsi="仿宋" w:eastAsia="仿宋" w:cs="仿宋"/>
          <w:sz w:val="32"/>
          <w:szCs w:val="32"/>
        </w:rPr>
        <w:t>发改委负责</w:t>
      </w:r>
      <w:r>
        <w:rPr>
          <w:rFonts w:hint="eastAsia" w:ascii="仿宋" w:hAnsi="仿宋" w:eastAsia="仿宋" w:cs="仿宋"/>
          <w:sz w:val="32"/>
          <w:szCs w:val="32"/>
          <w:lang w:eastAsia="zh-CN"/>
        </w:rPr>
        <w:t>；</w:t>
      </w:r>
      <w:r>
        <w:rPr>
          <w:rFonts w:hint="eastAsia" w:ascii="仿宋" w:hAnsi="仿宋" w:eastAsia="仿宋" w:cs="仿宋"/>
          <w:sz w:val="32"/>
          <w:szCs w:val="32"/>
        </w:rPr>
        <w:t>工业节水由</w:t>
      </w:r>
      <w:r>
        <w:rPr>
          <w:rFonts w:hint="eastAsia" w:ascii="仿宋" w:hAnsi="仿宋" w:eastAsia="仿宋" w:cs="仿宋"/>
          <w:sz w:val="32"/>
          <w:szCs w:val="32"/>
          <w:lang w:val="en-US" w:eastAsia="zh-CN"/>
        </w:rPr>
        <w:t>市水利局会同市经信局和市节水办负责；</w:t>
      </w:r>
      <w:r>
        <w:rPr>
          <w:rFonts w:hint="eastAsia" w:ascii="仿宋" w:hAnsi="仿宋" w:eastAsia="仿宋" w:cs="仿宋"/>
          <w:sz w:val="32"/>
          <w:szCs w:val="32"/>
        </w:rPr>
        <w:t>城市节水、备用水源建设由</w:t>
      </w:r>
      <w:r>
        <w:rPr>
          <w:rFonts w:hint="eastAsia" w:ascii="仿宋" w:hAnsi="仿宋" w:eastAsia="仿宋" w:cs="仿宋"/>
          <w:sz w:val="32"/>
          <w:szCs w:val="32"/>
          <w:lang w:val="en-US" w:eastAsia="zh-CN"/>
        </w:rPr>
        <w:t>市住建局</w:t>
      </w:r>
      <w:r>
        <w:rPr>
          <w:rFonts w:hint="eastAsia" w:ascii="仿宋" w:hAnsi="仿宋" w:eastAsia="仿宋" w:cs="仿宋"/>
          <w:sz w:val="32"/>
          <w:szCs w:val="32"/>
        </w:rPr>
        <w:t>负责</w:t>
      </w:r>
      <w:r>
        <w:rPr>
          <w:rFonts w:hint="eastAsia" w:ascii="仿宋" w:hAnsi="仿宋" w:eastAsia="仿宋" w:cs="仿宋"/>
          <w:sz w:val="32"/>
          <w:szCs w:val="32"/>
          <w:lang w:eastAsia="zh-CN"/>
        </w:rPr>
        <w:t>；</w:t>
      </w:r>
      <w:r>
        <w:rPr>
          <w:rFonts w:hint="eastAsia" w:ascii="仿宋" w:hAnsi="仿宋" w:eastAsia="仿宋" w:cs="仿宋"/>
          <w:sz w:val="32"/>
          <w:szCs w:val="32"/>
        </w:rPr>
        <w:t>饮用水水源地保护攻坚战、中央环保督察反馈问题整改情况由</w:t>
      </w:r>
      <w:r>
        <w:rPr>
          <w:rFonts w:hint="eastAsia" w:ascii="仿宋" w:hAnsi="仿宋" w:eastAsia="仿宋" w:cs="仿宋"/>
          <w:sz w:val="32"/>
          <w:szCs w:val="32"/>
          <w:lang w:val="en-US" w:eastAsia="zh-CN"/>
        </w:rPr>
        <w:t>市生态环境局</w:t>
      </w:r>
      <w:r>
        <w:rPr>
          <w:rFonts w:hint="eastAsia" w:ascii="仿宋" w:hAnsi="仿宋" w:eastAsia="仿宋" w:cs="仿宋"/>
          <w:sz w:val="32"/>
          <w:szCs w:val="32"/>
        </w:rPr>
        <w:t>负责</w:t>
      </w:r>
      <w:r>
        <w:rPr>
          <w:rFonts w:hint="eastAsia" w:ascii="仿宋" w:hAnsi="仿宋" w:eastAsia="仿宋" w:cs="仿宋"/>
          <w:sz w:val="32"/>
          <w:szCs w:val="32"/>
          <w:lang w:eastAsia="zh-CN"/>
        </w:rPr>
        <w:t>；</w:t>
      </w:r>
      <w:r>
        <w:rPr>
          <w:rFonts w:hint="eastAsia" w:ascii="仿宋" w:hAnsi="仿宋" w:eastAsia="仿宋" w:cs="仿宋"/>
          <w:sz w:val="32"/>
          <w:szCs w:val="32"/>
        </w:rPr>
        <w:t>其他内容由</w:t>
      </w:r>
      <w:r>
        <w:rPr>
          <w:rFonts w:hint="eastAsia" w:ascii="仿宋" w:hAnsi="仿宋" w:eastAsia="仿宋" w:cs="仿宋"/>
          <w:sz w:val="32"/>
          <w:szCs w:val="32"/>
          <w:lang w:val="en-US" w:eastAsia="zh-CN"/>
        </w:rPr>
        <w:t>市</w:t>
      </w:r>
      <w:r>
        <w:rPr>
          <w:rFonts w:hint="eastAsia" w:ascii="仿宋" w:hAnsi="仿宋" w:eastAsia="仿宋" w:cs="仿宋"/>
          <w:sz w:val="32"/>
          <w:szCs w:val="32"/>
        </w:rPr>
        <w:t>水利</w:t>
      </w:r>
      <w:r>
        <w:rPr>
          <w:rFonts w:hint="eastAsia" w:ascii="仿宋" w:hAnsi="仿宋" w:eastAsia="仿宋" w:cs="仿宋"/>
          <w:sz w:val="32"/>
          <w:szCs w:val="32"/>
          <w:lang w:val="en-US" w:eastAsia="zh-CN"/>
        </w:rPr>
        <w:t>局</w:t>
      </w:r>
      <w:r>
        <w:rPr>
          <w:rFonts w:hint="eastAsia" w:ascii="仿宋" w:hAnsi="仿宋" w:eastAsia="仿宋" w:cs="仿宋"/>
          <w:sz w:val="32"/>
          <w:szCs w:val="32"/>
        </w:rPr>
        <w:t>会同相关部门负责</w:t>
      </w:r>
      <w:r>
        <w:rPr>
          <w:rFonts w:hint="eastAsia" w:ascii="仿宋" w:hAnsi="仿宋" w:eastAsia="仿宋" w:cs="仿宋"/>
          <w:sz w:val="32"/>
          <w:szCs w:val="32"/>
          <w:lang w:eastAsia="zh-CN"/>
        </w:rPr>
        <w:t>。</w:t>
      </w:r>
    </w:p>
    <w:p>
      <w:pPr>
        <w:widowControl/>
        <w:wordWrap/>
        <w:adjustRightInd/>
        <w:snapToGrid/>
        <w:spacing w:before="0" w:after="0" w:line="600" w:lineRule="exact"/>
        <w:ind w:right="0" w:firstLine="640" w:firstLineChars="200"/>
        <w:textAlignment w:val="auto"/>
        <w:rPr>
          <w:rFonts w:hint="eastAsia" w:ascii="仿宋" w:hAnsi="仿宋" w:eastAsia="仿宋" w:cs="仿宋"/>
          <w:sz w:val="32"/>
          <w:szCs w:val="32"/>
          <w:lang w:eastAsia="zh-CN"/>
        </w:rPr>
      </w:pPr>
    </w:p>
    <w:p>
      <w:pPr>
        <w:widowControl/>
        <w:wordWrap/>
        <w:adjustRightInd/>
        <w:snapToGrid/>
        <w:spacing w:before="0" w:after="0" w:line="600" w:lineRule="exact"/>
        <w:ind w:left="1918" w:leftChars="304" w:right="0" w:hanging="1280" w:hangingChars="4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w:t>
      </w:r>
      <w:r>
        <w:rPr>
          <w:rFonts w:hint="eastAsia" w:ascii="仿宋" w:hAnsi="仿宋" w:eastAsia="仿宋" w:cs="仿宋"/>
          <w:sz w:val="32"/>
          <w:szCs w:val="32"/>
        </w:rPr>
        <w:t>铜陵市201</w:t>
      </w:r>
      <w:r>
        <w:rPr>
          <w:rFonts w:hint="eastAsia" w:ascii="仿宋" w:hAnsi="仿宋" w:eastAsia="仿宋" w:cs="仿宋"/>
          <w:sz w:val="32"/>
          <w:szCs w:val="32"/>
          <w:lang w:val="en-US" w:eastAsia="zh-CN"/>
        </w:rPr>
        <w:t>9</w:t>
      </w:r>
      <w:r>
        <w:rPr>
          <w:rFonts w:hint="eastAsia" w:ascii="仿宋" w:hAnsi="仿宋" w:eastAsia="仿宋" w:cs="仿宋"/>
          <w:sz w:val="32"/>
          <w:szCs w:val="32"/>
        </w:rPr>
        <w:t>年度实行最严格水资源管理制度考核</w:t>
      </w:r>
      <w:r>
        <w:rPr>
          <w:rFonts w:hint="eastAsia" w:ascii="仿宋" w:hAnsi="仿宋" w:eastAsia="仿宋" w:cs="仿宋"/>
          <w:sz w:val="32"/>
          <w:szCs w:val="32"/>
          <w:lang w:val="en-US" w:eastAsia="zh-CN"/>
        </w:rPr>
        <w:t>评分细则</w:t>
      </w:r>
    </w:p>
    <w:p>
      <w:pPr>
        <w:widowControl/>
        <w:wordWrap/>
        <w:adjustRightInd/>
        <w:snapToGrid/>
        <w:spacing w:before="0" w:after="0" w:line="600" w:lineRule="exact"/>
        <w:ind w:right="0" w:firstLine="1600" w:firstLineChars="500"/>
        <w:textAlignment w:val="auto"/>
        <w:sectPr>
          <w:footerReference r:id="rId8" w:type="first"/>
          <w:footerReference r:id="rId6" w:type="default"/>
          <w:footerReference r:id="rId7" w:type="even"/>
          <w:pgSz w:w="11906" w:h="16838"/>
          <w:pgMar w:top="1701" w:right="1503" w:bottom="1134" w:left="1503" w:header="851" w:footer="851" w:gutter="0"/>
          <w:cols w:space="720" w:num="1"/>
          <w:titlePg/>
          <w:docGrid w:type="lines" w:linePitch="312"/>
        </w:sectPr>
      </w:pPr>
      <w:r>
        <w:rPr>
          <w:rFonts w:hint="eastAsia" w:ascii="仿宋" w:hAnsi="仿宋" w:eastAsia="仿宋" w:cs="仿宋"/>
          <w:sz w:val="32"/>
          <w:szCs w:val="32"/>
          <w:lang w:val="en-US" w:eastAsia="zh-CN"/>
        </w:rPr>
        <w:t>2.</w:t>
      </w:r>
      <w:r>
        <w:rPr>
          <w:rFonts w:hint="eastAsia" w:ascii="仿宋" w:hAnsi="仿宋" w:eastAsia="仿宋" w:cs="仿宋"/>
          <w:sz w:val="32"/>
          <w:szCs w:val="32"/>
        </w:rPr>
        <w:t>自查报告编制提纲</w:t>
      </w:r>
    </w:p>
    <w:p>
      <w:pPr>
        <w:spacing w:line="560" w:lineRule="exact"/>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附件1</w:t>
      </w:r>
    </w:p>
    <w:p>
      <w:pPr>
        <w:spacing w:line="560" w:lineRule="exact"/>
        <w:jc w:val="center"/>
        <w:rPr>
          <w:rFonts w:hint="eastAsia" w:ascii="方正小标宋简体" w:hAnsi="方正小标宋简体" w:eastAsia="方正小标宋简体" w:cs="方正小标宋简体"/>
          <w:bCs/>
          <w:sz w:val="36"/>
          <w:szCs w:val="36"/>
          <w:lang w:val="en-US" w:eastAsia="zh-CN"/>
        </w:rPr>
      </w:pPr>
      <w:r>
        <w:rPr>
          <w:rFonts w:hint="eastAsia" w:ascii="方正小标宋简体" w:hAnsi="方正小标宋简体" w:eastAsia="方正小标宋简体" w:cs="方正小标宋简体"/>
          <w:sz w:val="36"/>
          <w:szCs w:val="36"/>
        </w:rPr>
        <w:t>铜陵市201</w:t>
      </w:r>
      <w:r>
        <w:rPr>
          <w:rFonts w:hint="eastAsia" w:ascii="方正小标宋简体" w:hAnsi="方正小标宋简体" w:eastAsia="方正小标宋简体" w:cs="方正小标宋简体"/>
          <w:sz w:val="36"/>
          <w:szCs w:val="36"/>
          <w:lang w:val="en-US" w:eastAsia="zh-CN"/>
        </w:rPr>
        <w:t>9</w:t>
      </w:r>
      <w:r>
        <w:rPr>
          <w:rFonts w:hint="eastAsia" w:ascii="方正小标宋简体" w:hAnsi="方正小标宋简体" w:eastAsia="方正小标宋简体" w:cs="方正小标宋简体"/>
          <w:sz w:val="36"/>
          <w:szCs w:val="36"/>
        </w:rPr>
        <w:t>年度实行最严格水资源管理制度</w:t>
      </w:r>
      <w:r>
        <w:rPr>
          <w:rFonts w:hint="eastAsia" w:ascii="方正小标宋简体" w:hAnsi="方正小标宋简体" w:eastAsia="方正小标宋简体" w:cs="方正小标宋简体"/>
          <w:bCs/>
          <w:sz w:val="36"/>
          <w:szCs w:val="36"/>
        </w:rPr>
        <w:t>考核</w:t>
      </w:r>
      <w:r>
        <w:rPr>
          <w:rFonts w:hint="eastAsia" w:ascii="方正小标宋简体" w:hAnsi="方正小标宋简体" w:eastAsia="方正小标宋简体" w:cs="方正小标宋简体"/>
          <w:bCs/>
          <w:sz w:val="36"/>
          <w:szCs w:val="36"/>
          <w:lang w:val="en-US" w:eastAsia="zh-CN"/>
        </w:rPr>
        <w:t>评分细则</w:t>
      </w:r>
    </w:p>
    <w:tbl>
      <w:tblPr>
        <w:tblpPr w:leftFromText="180" w:rightFromText="180" w:vertAnchor="text" w:horzAnchor="page" w:tblpX="1201" w:tblpY="539"/>
        <w:tblOverlap w:val="never"/>
        <w:tblW w:w="147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585"/>
        <w:gridCol w:w="630"/>
        <w:gridCol w:w="1440"/>
        <w:gridCol w:w="615"/>
        <w:gridCol w:w="10050"/>
        <w:gridCol w:w="705"/>
      </w:tblGrid>
      <w:tr>
        <w:trPr>
          <w:trHeight w:val="90" w:hRule="atLeast"/>
          <w:tblHeader/>
        </w:trPr>
        <w:tc>
          <w:tcPr>
            <w:tcW w:w="675" w:type="dxa"/>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类别</w:t>
            </w:r>
          </w:p>
        </w:tc>
        <w:tc>
          <w:tcPr>
            <w:tcW w:w="585" w:type="dxa"/>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分值</w:t>
            </w:r>
          </w:p>
        </w:tc>
        <w:tc>
          <w:tcPr>
            <w:tcW w:w="630" w:type="dxa"/>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序号</w:t>
            </w:r>
          </w:p>
        </w:tc>
        <w:tc>
          <w:tcPr>
            <w:tcW w:w="1440" w:type="dxa"/>
            <w:vAlign w:val="center"/>
          </w:tcPr>
          <w:p>
            <w:pPr>
              <w:widowControl w:val="0"/>
              <w:spacing w:line="220" w:lineRule="exact"/>
              <w:jc w:val="center"/>
              <w:rPr>
                <w:rFonts w:hint="eastAsia" w:ascii="宋体" w:hAnsi="宋体" w:eastAsia="宋体" w:cs="宋体"/>
                <w:b/>
                <w:kern w:val="0"/>
                <w:sz w:val="18"/>
                <w:szCs w:val="18"/>
              </w:rPr>
            </w:pPr>
            <w:r>
              <w:rPr>
                <w:rFonts w:hint="eastAsia" w:ascii="宋体" w:hAnsi="宋体" w:eastAsia="宋体" w:cs="宋体"/>
                <w:b/>
                <w:kern w:val="0"/>
                <w:sz w:val="18"/>
                <w:szCs w:val="18"/>
              </w:rPr>
              <w:t>考核指标</w:t>
            </w:r>
          </w:p>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或项目</w:t>
            </w:r>
          </w:p>
        </w:tc>
        <w:tc>
          <w:tcPr>
            <w:tcW w:w="615" w:type="dxa"/>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分值</w:t>
            </w:r>
          </w:p>
        </w:tc>
        <w:tc>
          <w:tcPr>
            <w:tcW w:w="10050" w:type="dxa"/>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sz w:val="18"/>
                <w:szCs w:val="18"/>
              </w:rPr>
              <w:t>评分细则</w:t>
            </w:r>
          </w:p>
        </w:tc>
        <w:tc>
          <w:tcPr>
            <w:tcW w:w="705" w:type="dxa"/>
            <w:tcBorders>
              <w:left w:val="single" w:color="auto" w:sz="4" w:space="0"/>
            </w:tcBorders>
            <w:vAlign w:val="center"/>
          </w:tcPr>
          <w:p>
            <w:pPr>
              <w:widowControl w:val="0"/>
              <w:spacing w:line="220" w:lineRule="exact"/>
              <w:jc w:val="center"/>
              <w:rPr>
                <w:rFonts w:ascii="宋体" w:hAnsi="宋体" w:eastAsia="宋体" w:cs="宋体"/>
                <w:b/>
                <w:kern w:val="0"/>
                <w:sz w:val="18"/>
                <w:szCs w:val="18"/>
              </w:rPr>
            </w:pPr>
            <w:r>
              <w:rPr>
                <w:rFonts w:hint="eastAsia" w:ascii="宋体" w:hAnsi="宋体" w:eastAsia="宋体" w:cs="宋体"/>
                <w:b/>
                <w:kern w:val="0"/>
                <w:sz w:val="18"/>
                <w:szCs w:val="18"/>
              </w:rPr>
              <w:t>考核方式</w:t>
            </w:r>
          </w:p>
        </w:tc>
      </w:tr>
      <w:tr>
        <w:trPr>
          <w:trHeight w:val="90" w:hRule="atLeast"/>
        </w:trPr>
        <w:tc>
          <w:tcPr>
            <w:tcW w:w="67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目标</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完成</w:t>
            </w:r>
          </w:p>
          <w:p>
            <w:pPr>
              <w:widowControl w:val="0"/>
              <w:wordWrap w:val="0"/>
              <w:adjustRightInd w:val="0"/>
              <w:snapToGrid w:val="0"/>
              <w:spacing w:line="336" w:lineRule="auto"/>
              <w:jc w:val="center"/>
              <w:rPr>
                <w:rFonts w:ascii="宋体" w:hAnsi="宋体" w:eastAsia="宋体" w:cs="宋体"/>
                <w:b/>
                <w:kern w:val="0"/>
                <w:sz w:val="18"/>
                <w:szCs w:val="18"/>
              </w:rPr>
            </w:pPr>
            <w:r>
              <w:rPr>
                <w:rFonts w:hint="eastAsia" w:ascii="宋体" w:hAnsi="宋体" w:eastAsia="宋体" w:cs="宋体"/>
                <w:kern w:val="0"/>
                <w:sz w:val="18"/>
                <w:szCs w:val="18"/>
              </w:rPr>
              <w:t>情况</w:t>
            </w:r>
          </w:p>
        </w:tc>
        <w:tc>
          <w:tcPr>
            <w:tcW w:w="585" w:type="dxa"/>
            <w:vMerge w:val="restart"/>
            <w:vAlign w:val="center"/>
          </w:tcPr>
          <w:p>
            <w:pPr>
              <w:widowControl w:val="0"/>
              <w:wordWrap w:val="0"/>
              <w:adjustRightInd w:val="0"/>
              <w:snapToGrid w:val="0"/>
              <w:spacing w:line="336" w:lineRule="auto"/>
              <w:jc w:val="center"/>
              <w:rPr>
                <w:rFonts w:hint="default" w:ascii="宋体" w:hAnsi="宋体" w:eastAsia="宋体" w:cs="宋体"/>
                <w:b/>
                <w:kern w:val="0"/>
                <w:sz w:val="18"/>
                <w:szCs w:val="18"/>
                <w:lang w:val="en-US" w:eastAsia="zh-CN"/>
              </w:rPr>
            </w:pPr>
            <w:r>
              <w:rPr>
                <w:rFonts w:hint="eastAsia" w:ascii="宋体" w:hAnsi="宋体" w:eastAsia="宋体" w:cs="宋体"/>
                <w:bCs/>
                <w:kern w:val="0"/>
                <w:sz w:val="18"/>
                <w:szCs w:val="18"/>
                <w:lang w:val="en-US" w:eastAsia="zh-CN"/>
              </w:rPr>
              <w:t>30</w:t>
            </w:r>
          </w:p>
        </w:tc>
        <w:tc>
          <w:tcPr>
            <w:tcW w:w="630" w:type="dxa"/>
            <w:vAlign w:val="center"/>
          </w:tcPr>
          <w:p>
            <w:pPr>
              <w:widowControl w:val="0"/>
              <w:wordWrap w:val="0"/>
              <w:adjustRightInd w:val="0"/>
              <w:snapToGrid w:val="0"/>
              <w:spacing w:line="336" w:lineRule="auto"/>
              <w:jc w:val="center"/>
              <w:rPr>
                <w:rFonts w:ascii="宋体" w:hAnsi="宋体" w:eastAsia="宋体" w:cs="宋体"/>
                <w:b/>
                <w:kern w:val="0"/>
                <w:sz w:val="18"/>
                <w:szCs w:val="18"/>
              </w:rPr>
            </w:pPr>
            <w:r>
              <w:rPr>
                <w:rFonts w:ascii="宋体" w:hAnsi="宋体" w:eastAsia="宋体" w:cs="宋体"/>
                <w:kern w:val="0"/>
                <w:sz w:val="18"/>
                <w:szCs w:val="18"/>
              </w:rPr>
              <w:t>1</w:t>
            </w:r>
          </w:p>
        </w:tc>
        <w:tc>
          <w:tcPr>
            <w:tcW w:w="1440" w:type="dxa"/>
            <w:vAlign w:val="center"/>
          </w:tcPr>
          <w:p>
            <w:pPr>
              <w:widowControl w:val="0"/>
              <w:wordWrap w:val="0"/>
              <w:adjustRightInd w:val="0"/>
              <w:snapToGrid w:val="0"/>
              <w:spacing w:line="336" w:lineRule="auto"/>
              <w:jc w:val="center"/>
              <w:rPr>
                <w:rFonts w:ascii="宋体" w:hAnsi="宋体" w:eastAsia="宋体" w:cs="宋体"/>
                <w:b/>
                <w:kern w:val="0"/>
                <w:sz w:val="18"/>
                <w:szCs w:val="18"/>
              </w:rPr>
            </w:pPr>
            <w:r>
              <w:rPr>
                <w:rFonts w:hint="eastAsia" w:ascii="宋体" w:hAnsi="宋体" w:eastAsia="宋体" w:cs="宋体"/>
                <w:sz w:val="18"/>
                <w:szCs w:val="18"/>
              </w:rPr>
              <w:t>用水总量控制目标</w:t>
            </w:r>
          </w:p>
        </w:tc>
        <w:tc>
          <w:tcPr>
            <w:tcW w:w="615" w:type="dxa"/>
            <w:vAlign w:val="center"/>
          </w:tcPr>
          <w:p>
            <w:pPr>
              <w:widowControl w:val="0"/>
              <w:wordWrap w:val="0"/>
              <w:adjustRightInd w:val="0"/>
              <w:snapToGrid w:val="0"/>
              <w:spacing w:line="336" w:lineRule="auto"/>
              <w:jc w:val="center"/>
              <w:rPr>
                <w:rFonts w:hint="default" w:ascii="宋体" w:hAnsi="宋体" w:eastAsia="宋体" w:cs="宋体"/>
                <w:b/>
                <w:kern w:val="0"/>
                <w:sz w:val="18"/>
                <w:szCs w:val="18"/>
                <w:lang w:val="en-US" w:eastAsia="zh-CN"/>
              </w:rPr>
            </w:pPr>
            <w:r>
              <w:rPr>
                <w:rFonts w:hint="eastAsia" w:ascii="宋体" w:hAnsi="宋体" w:eastAsia="宋体" w:cs="宋体"/>
                <w:kern w:val="0"/>
                <w:sz w:val="18"/>
                <w:szCs w:val="18"/>
                <w:lang w:val="en-US" w:eastAsia="zh-CN"/>
              </w:rPr>
              <w:t>10</w:t>
            </w:r>
          </w:p>
        </w:tc>
        <w:tc>
          <w:tcPr>
            <w:tcW w:w="10050" w:type="dxa"/>
            <w:vAlign w:val="center"/>
          </w:tcPr>
          <w:p>
            <w:pPr>
              <w:widowControl w:val="0"/>
              <w:wordWrap w:val="0"/>
              <w:adjustRightInd w:val="0"/>
              <w:snapToGrid w:val="0"/>
              <w:spacing w:line="336" w:lineRule="auto"/>
              <w:jc w:val="both"/>
              <w:rPr>
                <w:rFonts w:ascii="宋体" w:hAnsi="宋体" w:eastAsia="宋体" w:cs="宋体"/>
                <w:b/>
                <w:sz w:val="18"/>
                <w:szCs w:val="18"/>
              </w:rPr>
            </w:pPr>
            <w:r>
              <w:rPr>
                <w:rFonts w:hint="eastAsia" w:ascii="宋体" w:hAnsi="宋体" w:eastAsia="宋体" w:cs="宋体"/>
                <w:kern w:val="0"/>
                <w:sz w:val="18"/>
                <w:szCs w:val="18"/>
              </w:rPr>
              <w:t>用水总量指各类用水户取用的包括输水损失在内的毛水量，包括农业用水、工业用水、生活用水、生态环境补水四类。当年用水总量折算成平水年用水总量进行考核。用水总量小于等于年度控制目标值时，得</w:t>
            </w:r>
            <w:r>
              <w:rPr>
                <w:rFonts w:hint="eastAsia" w:ascii="宋体" w:hAnsi="宋体" w:eastAsia="宋体" w:cs="宋体"/>
                <w:kern w:val="0"/>
                <w:sz w:val="18"/>
                <w:szCs w:val="18"/>
                <w:lang w:val="en-US" w:eastAsia="zh-CN"/>
              </w:rPr>
              <w:t>9</w:t>
            </w:r>
            <w:r>
              <w:rPr>
                <w:rFonts w:hint="eastAsia" w:ascii="宋体" w:hAnsi="宋体" w:eastAsia="宋体" w:cs="宋体"/>
                <w:kern w:val="0"/>
                <w:sz w:val="18"/>
                <w:szCs w:val="18"/>
              </w:rPr>
              <w:t>分；</w:t>
            </w:r>
            <w:r>
              <w:rPr>
                <w:rFonts w:hint="eastAsia" w:ascii="宋体" w:hAnsi="宋体" w:eastAsia="宋体" w:cs="宋体"/>
                <w:sz w:val="18"/>
                <w:szCs w:val="18"/>
              </w:rPr>
              <w:t>目标任务超全省平均水平，按超额比例赋分，得分不超过1分</w:t>
            </w:r>
            <w:r>
              <w:rPr>
                <w:rFonts w:hint="eastAsia" w:ascii="宋体" w:hAnsi="宋体" w:eastAsia="宋体" w:cs="宋体"/>
                <w:sz w:val="18"/>
                <w:szCs w:val="18"/>
                <w:lang w:eastAsia="zh-CN"/>
              </w:rPr>
              <w:t>；</w:t>
            </w:r>
            <w:r>
              <w:rPr>
                <w:rFonts w:hint="eastAsia" w:ascii="宋体" w:hAnsi="宋体" w:eastAsia="宋体" w:cs="宋体"/>
                <w:kern w:val="0"/>
                <w:sz w:val="18"/>
                <w:szCs w:val="18"/>
              </w:rPr>
              <w:t>年度用水总量大于目标值时，该项指标不得分。</w:t>
            </w:r>
          </w:p>
        </w:tc>
        <w:tc>
          <w:tcPr>
            <w:tcW w:w="705" w:type="dxa"/>
            <w:vMerge w:val="restart"/>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90"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ascii="宋体" w:hAnsi="宋体" w:eastAsia="宋体" w:cs="宋体"/>
                <w:kern w:val="0"/>
                <w:sz w:val="18"/>
                <w:szCs w:val="18"/>
              </w:rPr>
              <w:t>2</w:t>
            </w:r>
          </w:p>
        </w:tc>
        <w:tc>
          <w:tcPr>
            <w:tcW w:w="1440" w:type="dxa"/>
            <w:vAlign w:val="center"/>
          </w:tcPr>
          <w:p>
            <w:pPr>
              <w:widowControl w:val="0"/>
              <w:wordWrap w:val="0"/>
              <w:adjustRightInd w:val="0"/>
              <w:snapToGrid w:val="0"/>
              <w:spacing w:line="336" w:lineRule="auto"/>
              <w:jc w:val="center"/>
              <w:rPr>
                <w:rFonts w:ascii="宋体" w:hAnsi="宋体" w:eastAsia="宋体" w:cs="宋体"/>
                <w:sz w:val="18"/>
                <w:szCs w:val="18"/>
              </w:rPr>
            </w:pPr>
            <w:r>
              <w:rPr>
                <w:rFonts w:hint="eastAsia" w:ascii="宋体" w:hAnsi="宋体" w:eastAsia="宋体" w:cs="宋体"/>
                <w:sz w:val="18"/>
                <w:szCs w:val="18"/>
              </w:rPr>
              <w:t>用水效率控制目标</w:t>
            </w:r>
          </w:p>
        </w:tc>
        <w:tc>
          <w:tcPr>
            <w:tcW w:w="615"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12</w:t>
            </w:r>
          </w:p>
        </w:tc>
        <w:tc>
          <w:tcPr>
            <w:tcW w:w="10050" w:type="dxa"/>
            <w:vAlign w:val="center"/>
          </w:tcPr>
          <w:p>
            <w:pPr>
              <w:widowControl w:val="0"/>
              <w:wordWrap w:val="0"/>
              <w:adjustRightInd w:val="0"/>
              <w:snapToGrid w:val="0"/>
              <w:spacing w:line="336" w:lineRule="auto"/>
              <w:jc w:val="left"/>
              <w:rPr>
                <w:rFonts w:ascii="宋体" w:hAnsi="宋体" w:eastAsia="宋体" w:cs="宋体"/>
                <w:sz w:val="18"/>
                <w:szCs w:val="18"/>
              </w:rPr>
            </w:pPr>
            <w:r>
              <w:rPr>
                <w:rFonts w:ascii="宋体" w:hAnsi="宋体" w:eastAsia="宋体" w:cs="宋体"/>
                <w:sz w:val="18"/>
                <w:szCs w:val="18"/>
              </w:rPr>
              <w:t>1</w:t>
            </w:r>
            <w:r>
              <w:rPr>
                <w:rFonts w:hint="eastAsia" w:ascii="宋体" w:hAnsi="宋体" w:eastAsia="宋体" w:cs="宋体"/>
                <w:sz w:val="18"/>
                <w:szCs w:val="18"/>
                <w:lang w:val="en-US" w:eastAsia="zh-CN"/>
              </w:rPr>
              <w:t>.</w:t>
            </w:r>
            <w:r>
              <w:rPr>
                <w:rFonts w:hint="eastAsia" w:ascii="宋体" w:hAnsi="宋体" w:eastAsia="宋体" w:cs="宋体"/>
                <w:sz w:val="18"/>
                <w:szCs w:val="18"/>
              </w:rPr>
              <w:t>万元GDP用水量降幅达到或大于年度控制目标值时，得</w:t>
            </w:r>
            <w:r>
              <w:rPr>
                <w:rFonts w:hint="eastAsia" w:ascii="宋体" w:hAnsi="宋体" w:eastAsia="宋体" w:cs="宋体"/>
                <w:sz w:val="18"/>
                <w:szCs w:val="18"/>
                <w:lang w:val="en-US" w:eastAsia="zh-CN"/>
              </w:rPr>
              <w:t>3.5</w:t>
            </w:r>
            <w:r>
              <w:rPr>
                <w:rFonts w:hint="eastAsia" w:ascii="宋体" w:hAnsi="宋体" w:eastAsia="宋体" w:cs="宋体"/>
                <w:sz w:val="18"/>
                <w:szCs w:val="18"/>
              </w:rPr>
              <w:t>分；目标任务超全省平均水平，按超额比例赋分，得分不超过</w:t>
            </w:r>
            <w:r>
              <w:rPr>
                <w:rFonts w:hint="eastAsia" w:ascii="宋体" w:hAnsi="宋体" w:eastAsia="宋体" w:cs="宋体"/>
                <w:sz w:val="18"/>
                <w:szCs w:val="18"/>
                <w:lang w:val="en-US" w:eastAsia="zh-CN"/>
              </w:rPr>
              <w:t>0.5</w:t>
            </w:r>
            <w:r>
              <w:rPr>
                <w:rFonts w:hint="eastAsia" w:ascii="宋体" w:hAnsi="宋体" w:eastAsia="宋体" w:cs="宋体"/>
                <w:sz w:val="18"/>
                <w:szCs w:val="18"/>
              </w:rPr>
              <w:t>分。年度万元GDP用水量降幅小于目标值时，该项指标不得分。</w:t>
            </w:r>
          </w:p>
          <w:p>
            <w:pPr>
              <w:widowControl w:val="0"/>
              <w:wordWrap w:val="0"/>
              <w:adjustRightInd w:val="0"/>
              <w:snapToGrid w:val="0"/>
              <w:spacing w:line="336" w:lineRule="auto"/>
              <w:jc w:val="left"/>
              <w:rPr>
                <w:rFonts w:ascii="宋体" w:hAnsi="宋体" w:eastAsia="宋体" w:cs="宋体"/>
                <w:sz w:val="18"/>
                <w:szCs w:val="18"/>
              </w:rPr>
            </w:pPr>
            <w:r>
              <w:rPr>
                <w:rFonts w:ascii="宋体" w:hAnsi="宋体" w:eastAsia="宋体" w:cs="宋体"/>
                <w:sz w:val="18"/>
                <w:szCs w:val="18"/>
              </w:rPr>
              <w:t>2</w:t>
            </w:r>
            <w:r>
              <w:rPr>
                <w:rFonts w:hint="eastAsia" w:ascii="宋体" w:hAnsi="宋体" w:eastAsia="宋体" w:cs="宋体"/>
                <w:sz w:val="18"/>
                <w:szCs w:val="18"/>
                <w:lang w:val="en-US" w:eastAsia="zh-CN"/>
              </w:rPr>
              <w:t>.</w:t>
            </w:r>
            <w:r>
              <w:rPr>
                <w:rFonts w:hint="eastAsia" w:ascii="宋体" w:hAnsi="宋体" w:eastAsia="宋体" w:cs="宋体"/>
                <w:sz w:val="18"/>
                <w:szCs w:val="18"/>
              </w:rPr>
              <w:t>万元工业增加值用水量降幅达到或大于年度考核控制目标值时，得</w:t>
            </w:r>
            <w:r>
              <w:rPr>
                <w:rFonts w:hint="eastAsia" w:ascii="宋体" w:hAnsi="宋体" w:eastAsia="宋体" w:cs="宋体"/>
                <w:sz w:val="18"/>
                <w:szCs w:val="18"/>
                <w:lang w:val="en-US" w:eastAsia="zh-CN"/>
              </w:rPr>
              <w:t>3.5</w:t>
            </w:r>
            <w:r>
              <w:rPr>
                <w:rFonts w:hint="eastAsia" w:ascii="宋体" w:hAnsi="宋体" w:eastAsia="宋体" w:cs="宋体"/>
                <w:sz w:val="18"/>
                <w:szCs w:val="18"/>
              </w:rPr>
              <w:t>分；目标任务超全省平均水平，按超额比例赋分，得分不超过</w:t>
            </w:r>
            <w:r>
              <w:rPr>
                <w:rFonts w:hint="eastAsia" w:ascii="宋体" w:hAnsi="宋体" w:eastAsia="宋体" w:cs="宋体"/>
                <w:sz w:val="18"/>
                <w:szCs w:val="18"/>
                <w:lang w:val="en-US" w:eastAsia="zh-CN"/>
              </w:rPr>
              <w:t>0.5</w:t>
            </w:r>
            <w:r>
              <w:rPr>
                <w:rFonts w:hint="eastAsia" w:ascii="宋体" w:hAnsi="宋体" w:eastAsia="宋体" w:cs="宋体"/>
                <w:sz w:val="18"/>
                <w:szCs w:val="18"/>
              </w:rPr>
              <w:t>分。年度万元工业增加值用水量降幅小于以目标值时，该项指标不得分。</w:t>
            </w:r>
          </w:p>
          <w:p>
            <w:pPr>
              <w:widowControl w:val="0"/>
              <w:wordWrap w:val="0"/>
              <w:adjustRightInd w:val="0"/>
              <w:snapToGrid w:val="0"/>
              <w:spacing w:line="336" w:lineRule="auto"/>
              <w:jc w:val="left"/>
              <w:rPr>
                <w:rFonts w:ascii="宋体" w:hAnsi="宋体" w:eastAsia="宋体" w:cs="宋体"/>
                <w:kern w:val="0"/>
                <w:sz w:val="18"/>
                <w:szCs w:val="18"/>
              </w:rPr>
            </w:pPr>
            <w:r>
              <w:rPr>
                <w:rFonts w:ascii="宋体" w:hAnsi="宋体" w:eastAsia="宋体" w:cs="宋体"/>
                <w:sz w:val="18"/>
                <w:szCs w:val="18"/>
              </w:rPr>
              <w:t>3</w:t>
            </w:r>
            <w:r>
              <w:rPr>
                <w:rFonts w:hint="eastAsia" w:ascii="宋体" w:hAnsi="宋体" w:eastAsia="宋体" w:cs="宋体"/>
                <w:sz w:val="18"/>
                <w:szCs w:val="18"/>
                <w:lang w:val="en-US" w:eastAsia="zh-CN"/>
              </w:rPr>
              <w:t>.</w:t>
            </w:r>
            <w:r>
              <w:rPr>
                <w:rFonts w:hint="eastAsia" w:ascii="宋体" w:hAnsi="宋体" w:eastAsia="宋体" w:cs="宋体"/>
                <w:color w:val="000000"/>
                <w:sz w:val="18"/>
                <w:szCs w:val="18"/>
              </w:rPr>
              <w:t>农田灌溉水有效利用系数大于等于年度控制目标值时，得</w:t>
            </w:r>
            <w:r>
              <w:rPr>
                <w:rFonts w:hint="eastAsia" w:ascii="宋体" w:hAnsi="宋体" w:eastAsia="宋体" w:cs="宋体"/>
                <w:color w:val="000000"/>
                <w:sz w:val="18"/>
                <w:szCs w:val="18"/>
                <w:lang w:val="en-US" w:eastAsia="zh-CN"/>
              </w:rPr>
              <w:t>3.5</w:t>
            </w:r>
            <w:r>
              <w:rPr>
                <w:rFonts w:hint="eastAsia" w:ascii="宋体" w:hAnsi="宋体" w:eastAsia="宋体" w:cs="宋体"/>
                <w:color w:val="000000"/>
                <w:sz w:val="18"/>
                <w:szCs w:val="18"/>
              </w:rPr>
              <w:t>分</w:t>
            </w:r>
            <w:r>
              <w:rPr>
                <w:rFonts w:hint="eastAsia" w:ascii="宋体" w:hAnsi="宋体" w:eastAsia="宋体" w:cs="宋体"/>
                <w:sz w:val="18"/>
                <w:szCs w:val="18"/>
              </w:rPr>
              <w:t>；目标任务超全省平均水平，按超额比例赋分，得分不超过</w:t>
            </w:r>
            <w:r>
              <w:rPr>
                <w:rFonts w:hint="eastAsia" w:ascii="宋体" w:hAnsi="宋体" w:eastAsia="宋体" w:cs="宋体"/>
                <w:sz w:val="18"/>
                <w:szCs w:val="18"/>
                <w:lang w:val="en-US" w:eastAsia="zh-CN"/>
              </w:rPr>
              <w:t>0.5</w:t>
            </w:r>
            <w:r>
              <w:rPr>
                <w:rFonts w:hint="eastAsia" w:ascii="宋体" w:hAnsi="宋体" w:eastAsia="宋体" w:cs="宋体"/>
                <w:sz w:val="18"/>
                <w:szCs w:val="18"/>
              </w:rPr>
              <w:t>分。</w:t>
            </w:r>
            <w:r>
              <w:rPr>
                <w:rFonts w:ascii="宋体" w:hAnsi="宋体" w:eastAsia="宋体" w:cs="宋体"/>
                <w:color w:val="000000"/>
                <w:sz w:val="18"/>
                <w:szCs w:val="18"/>
              </w:rPr>
              <w:t>农田灌溉水有效利用系数</w:t>
            </w:r>
            <w:r>
              <w:rPr>
                <w:rFonts w:hint="eastAsia" w:ascii="宋体" w:hAnsi="宋体" w:eastAsia="宋体" w:cs="宋体"/>
                <w:color w:val="000000"/>
                <w:sz w:val="18"/>
                <w:szCs w:val="18"/>
              </w:rPr>
              <w:t>小于目标值时，该项指标不得分。</w:t>
            </w:r>
          </w:p>
        </w:tc>
        <w:tc>
          <w:tcPr>
            <w:tcW w:w="70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r>
      <w:tr>
        <w:trPr>
          <w:trHeight w:val="538"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b/>
                <w:kern w:val="0"/>
                <w:sz w:val="18"/>
                <w:szCs w:val="18"/>
              </w:rPr>
            </w:pPr>
            <w:r>
              <w:rPr>
                <w:rFonts w:ascii="宋体" w:hAnsi="宋体" w:eastAsia="宋体" w:cs="宋体"/>
                <w:kern w:val="0"/>
                <w:sz w:val="18"/>
                <w:szCs w:val="18"/>
              </w:rPr>
              <w:t>3</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sz w:val="18"/>
                <w:szCs w:val="18"/>
              </w:rPr>
            </w:pPr>
            <w:r>
              <w:rPr>
                <w:rFonts w:hint="eastAsia" w:ascii="宋体" w:hAnsi="宋体" w:eastAsia="宋体" w:cs="宋体"/>
                <w:sz w:val="18"/>
                <w:szCs w:val="18"/>
              </w:rPr>
              <w:t>水功能区</w:t>
            </w:r>
          </w:p>
          <w:p>
            <w:pPr>
              <w:widowControl w:val="0"/>
              <w:wordWrap w:val="0"/>
              <w:adjustRightInd w:val="0"/>
              <w:snapToGrid w:val="0"/>
              <w:spacing w:line="336" w:lineRule="auto"/>
              <w:jc w:val="center"/>
              <w:rPr>
                <w:rFonts w:ascii="宋体" w:hAnsi="宋体" w:eastAsia="宋体" w:cs="宋体"/>
                <w:b/>
                <w:kern w:val="0"/>
                <w:sz w:val="18"/>
                <w:szCs w:val="18"/>
              </w:rPr>
            </w:pPr>
            <w:r>
              <w:rPr>
                <w:rFonts w:hint="eastAsia" w:ascii="宋体" w:hAnsi="宋体" w:eastAsia="宋体" w:cs="宋体"/>
                <w:sz w:val="18"/>
                <w:szCs w:val="18"/>
              </w:rPr>
              <w:t>限制纳污目标</w:t>
            </w:r>
          </w:p>
        </w:tc>
        <w:tc>
          <w:tcPr>
            <w:tcW w:w="615" w:type="dxa"/>
            <w:vAlign w:val="center"/>
          </w:tcPr>
          <w:p>
            <w:pPr>
              <w:widowControl w:val="0"/>
              <w:wordWrap w:val="0"/>
              <w:adjustRightInd w:val="0"/>
              <w:snapToGrid w:val="0"/>
              <w:spacing w:line="336" w:lineRule="auto"/>
              <w:jc w:val="center"/>
              <w:rPr>
                <w:rFonts w:hint="default" w:ascii="宋体" w:hAnsi="宋体" w:eastAsia="宋体" w:cs="宋体"/>
                <w:b/>
                <w:kern w:val="0"/>
                <w:sz w:val="18"/>
                <w:szCs w:val="18"/>
                <w:lang w:val="en-US" w:eastAsia="zh-CN"/>
              </w:rPr>
            </w:pPr>
            <w:r>
              <w:rPr>
                <w:rFonts w:hint="eastAsia" w:ascii="宋体" w:hAnsi="宋体" w:eastAsia="宋体" w:cs="宋体"/>
                <w:kern w:val="0"/>
                <w:sz w:val="18"/>
                <w:szCs w:val="18"/>
                <w:lang w:val="en-US" w:eastAsia="zh-CN"/>
              </w:rPr>
              <w:t>8</w:t>
            </w:r>
          </w:p>
        </w:tc>
        <w:tc>
          <w:tcPr>
            <w:tcW w:w="10050" w:type="dxa"/>
            <w:vAlign w:val="center"/>
          </w:tcPr>
          <w:p>
            <w:pPr>
              <w:widowControl w:val="0"/>
              <w:wordWrap w:val="0"/>
              <w:adjustRightInd w:val="0"/>
              <w:snapToGrid w:val="0"/>
              <w:spacing w:line="336" w:lineRule="auto"/>
              <w:jc w:val="left"/>
              <w:rPr>
                <w:rFonts w:ascii="宋体" w:hAnsi="宋体" w:eastAsia="宋体" w:cs="宋体"/>
                <w:b/>
                <w:sz w:val="18"/>
                <w:szCs w:val="18"/>
              </w:rPr>
            </w:pPr>
            <w:r>
              <w:rPr>
                <w:rFonts w:hint="eastAsia" w:ascii="宋体" w:hAnsi="宋体" w:eastAsia="宋体" w:cs="宋体"/>
                <w:kern w:val="0"/>
                <w:sz w:val="18"/>
                <w:szCs w:val="18"/>
              </w:rPr>
              <w:t>重要江河湖泊水功能区达标率</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1</w:t>
            </w:r>
            <w:r>
              <w:rPr>
                <w:rFonts w:hint="eastAsia" w:ascii="宋体" w:hAnsi="宋体" w:eastAsia="宋体" w:cs="宋体"/>
                <w:b/>
                <w:bCs/>
                <w:sz w:val="18"/>
                <w:szCs w:val="18"/>
                <w:vertAlign w:val="superscript"/>
              </w:rPr>
              <w:t>）</w:t>
            </w:r>
            <w:r>
              <w:rPr>
                <w:rFonts w:hint="eastAsia" w:ascii="宋体" w:hAnsi="宋体" w:eastAsia="宋体" w:cs="宋体"/>
                <w:kern w:val="0"/>
                <w:sz w:val="18"/>
                <w:szCs w:val="18"/>
              </w:rPr>
              <w:t>大于等于年度控制目标时，得</w:t>
            </w:r>
            <w:r>
              <w:rPr>
                <w:rFonts w:hint="eastAsia" w:ascii="宋体" w:hAnsi="宋体" w:eastAsia="宋体" w:cs="宋体"/>
                <w:kern w:val="0"/>
                <w:sz w:val="18"/>
                <w:szCs w:val="18"/>
                <w:lang w:val="en-US" w:eastAsia="zh-CN"/>
              </w:rPr>
              <w:t>8</w:t>
            </w:r>
            <w:r>
              <w:rPr>
                <w:rFonts w:hint="eastAsia" w:ascii="宋体" w:hAnsi="宋体" w:eastAsia="宋体" w:cs="宋体"/>
                <w:kern w:val="0"/>
                <w:sz w:val="18"/>
                <w:szCs w:val="18"/>
              </w:rPr>
              <w:t>分；低于年度控制目标值时，不得分。</w:t>
            </w:r>
          </w:p>
        </w:tc>
        <w:tc>
          <w:tcPr>
            <w:tcW w:w="70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r>
      <w:tr>
        <w:trPr>
          <w:trHeight w:val="733" w:hRule="atLeast"/>
        </w:trPr>
        <w:tc>
          <w:tcPr>
            <w:tcW w:w="67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节约用水管理</w:t>
            </w:r>
          </w:p>
        </w:tc>
        <w:tc>
          <w:tcPr>
            <w:tcW w:w="585" w:type="dxa"/>
            <w:vMerge w:val="restart"/>
            <w:vAlign w:val="center"/>
          </w:tcPr>
          <w:p>
            <w:pPr>
              <w:widowControl w:val="0"/>
              <w:wordWrap w:val="0"/>
              <w:adjustRightInd w:val="0"/>
              <w:snapToGrid w:val="0"/>
              <w:spacing w:line="336" w:lineRule="auto"/>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20</w:t>
            </w: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4</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落实国家节水行动方案措施</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建立节约用水工作协调机制得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否则不得分</w:t>
            </w:r>
            <w:r>
              <w:rPr>
                <w:rFonts w:hint="eastAsia" w:ascii="宋体" w:hAnsi="宋体" w:eastAsia="宋体" w:cs="宋体"/>
                <w:kern w:val="0"/>
                <w:sz w:val="18"/>
                <w:szCs w:val="18"/>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1499"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5</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用水强度控制</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用水定额管理符合国家有关规定的，得1分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每发现1例不符合有关规定的扣0.</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分，扣完为止。</w:t>
            </w:r>
          </w:p>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2.下达用水户年度用水计划并严格执行的，得1分；每发现1例未下达用水户年度用水计划得扣0.2分，每发现1例超计划用水且未执行累进加价的扣0.1分，扣完为止。</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3</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非常规水源纳入水资源统一配置，当年非常规水源利用量较上年增加或占当年用水总量比例较上年有提升得</w:t>
            </w:r>
            <w:r>
              <w:rPr>
                <w:rFonts w:ascii="宋体" w:hAnsi="宋体" w:eastAsia="宋体" w:cs="宋体"/>
                <w:kern w:val="0"/>
                <w:sz w:val="18"/>
                <w:szCs w:val="18"/>
              </w:rPr>
              <w:t>1</w:t>
            </w:r>
            <w:r>
              <w:rPr>
                <w:rFonts w:hint="eastAsia" w:ascii="宋体" w:hAnsi="宋体" w:eastAsia="宋体" w:cs="宋体"/>
                <w:kern w:val="0"/>
                <w:sz w:val="18"/>
                <w:szCs w:val="18"/>
              </w:rPr>
              <w:t>分，</w:t>
            </w:r>
            <w:r>
              <w:rPr>
                <w:rFonts w:hint="eastAsia" w:ascii="宋体" w:hAnsi="宋体" w:eastAsia="宋体" w:cs="宋体"/>
                <w:kern w:val="0"/>
                <w:sz w:val="18"/>
                <w:szCs w:val="18"/>
                <w:lang w:val="en-US" w:eastAsia="zh-CN"/>
              </w:rPr>
              <w:t>否则不得分。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两直</w:t>
            </w:r>
          </w:p>
        </w:tc>
      </w:tr>
      <w:tr>
        <w:trPr>
          <w:trHeight w:val="1035"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6</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节约用水攻坚战</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启动节水评价工作和节水评价登记，得</w:t>
            </w:r>
            <w:r>
              <w:rPr>
                <w:rFonts w:ascii="宋体" w:hAnsi="宋体" w:eastAsia="宋体" w:cs="宋体"/>
                <w:kern w:val="0"/>
                <w:sz w:val="18"/>
                <w:szCs w:val="18"/>
              </w:rPr>
              <w:t>1</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未启动该项工作不得分</w:t>
            </w:r>
            <w:r>
              <w:rPr>
                <w:rFonts w:hint="eastAsia" w:ascii="宋体" w:hAnsi="宋体" w:eastAsia="宋体" w:cs="宋体"/>
                <w:kern w:val="0"/>
                <w:sz w:val="18"/>
                <w:szCs w:val="18"/>
              </w:rPr>
              <w:t>。</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.完成</w:t>
            </w:r>
            <w:r>
              <w:rPr>
                <w:rFonts w:hint="eastAsia" w:ascii="宋体" w:hAnsi="宋体" w:eastAsia="宋体" w:cs="宋体"/>
                <w:kern w:val="0"/>
                <w:sz w:val="18"/>
                <w:szCs w:val="18"/>
              </w:rPr>
              <w:t>水利行业节水型机关建设实施方案</w:t>
            </w:r>
            <w:r>
              <w:rPr>
                <w:rFonts w:hint="eastAsia" w:ascii="宋体" w:hAnsi="宋体" w:eastAsia="宋体" w:cs="宋体"/>
                <w:kern w:val="0"/>
                <w:sz w:val="18"/>
                <w:szCs w:val="18"/>
                <w:lang w:val="en-US" w:eastAsia="zh-CN"/>
              </w:rPr>
              <w:t>或措施</w:t>
            </w:r>
            <w:r>
              <w:rPr>
                <w:rFonts w:hint="eastAsia" w:ascii="宋体" w:hAnsi="宋体" w:eastAsia="宋体" w:cs="宋体"/>
                <w:kern w:val="0"/>
                <w:sz w:val="18"/>
                <w:szCs w:val="18"/>
              </w:rPr>
              <w:t>，并完成年度目标任务</w:t>
            </w:r>
            <w:r>
              <w:rPr>
                <w:rFonts w:hint="eastAsia" w:ascii="宋体" w:hAnsi="宋体" w:eastAsia="宋体" w:cs="宋体"/>
                <w:kern w:val="0"/>
                <w:sz w:val="18"/>
                <w:szCs w:val="18"/>
                <w:lang w:val="en-US" w:eastAsia="zh-CN"/>
              </w:rPr>
              <w:t>的，</w:t>
            </w:r>
            <w:r>
              <w:rPr>
                <w:rFonts w:hint="eastAsia" w:ascii="宋体" w:hAnsi="宋体" w:eastAsia="宋体" w:cs="宋体"/>
                <w:kern w:val="0"/>
                <w:sz w:val="18"/>
                <w:szCs w:val="18"/>
              </w:rPr>
              <w:t>得</w:t>
            </w:r>
            <w:r>
              <w:rPr>
                <w:rFonts w:ascii="宋体" w:hAnsi="宋体" w:eastAsia="宋体" w:cs="宋体"/>
                <w:kern w:val="0"/>
                <w:sz w:val="18"/>
                <w:szCs w:val="18"/>
              </w:rPr>
              <w:t>1</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未制定方案或措施的扣0.5分，未完成年度目标任务的扣0.5分</w:t>
            </w:r>
            <w:r>
              <w:rPr>
                <w:rFonts w:hint="eastAsia" w:ascii="宋体" w:hAnsi="宋体" w:eastAsia="宋体" w:cs="宋体"/>
                <w:kern w:val="0"/>
                <w:sz w:val="18"/>
                <w:szCs w:val="18"/>
              </w:rPr>
              <w:t>。没有年度建设任务的</w:t>
            </w:r>
            <w:r>
              <w:rPr>
                <w:rFonts w:hint="eastAsia" w:ascii="宋体" w:hAnsi="宋体" w:eastAsia="宋体" w:cs="宋体"/>
                <w:kern w:val="0"/>
                <w:sz w:val="18"/>
                <w:szCs w:val="18"/>
                <w:lang w:val="en-US" w:eastAsia="zh-CN"/>
              </w:rPr>
              <w:t>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2</w:t>
            </w:r>
            <w:r>
              <w:rPr>
                <w:rFonts w:hint="eastAsia" w:ascii="宋体" w:hAnsi="宋体" w:eastAsia="宋体" w:cs="宋体"/>
                <w:b/>
                <w:bCs/>
                <w:sz w:val="18"/>
                <w:szCs w:val="18"/>
                <w:vertAlign w:val="superscript"/>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1050"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7</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节水监督</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3</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开展节水监督检查，检查发现的问题能及时整改到位得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未开展节水监督检查的不得分，发现问题未及时整改到位的每发现1起扣0.2分，扣完为止</w:t>
            </w:r>
            <w:r>
              <w:rPr>
                <w:rFonts w:hint="eastAsia" w:ascii="宋体" w:hAnsi="宋体" w:eastAsia="宋体" w:cs="宋体"/>
                <w:kern w:val="0"/>
                <w:sz w:val="18"/>
                <w:szCs w:val="18"/>
              </w:rPr>
              <w:t>。</w:t>
            </w:r>
          </w:p>
          <w:p>
            <w:pPr>
              <w:widowControl w:val="0"/>
              <w:wordWrap w:val="0"/>
              <w:adjustRightInd w:val="0"/>
              <w:snapToGrid w:val="0"/>
              <w:spacing w:line="336" w:lineRule="auto"/>
              <w:jc w:val="left"/>
              <w:rPr>
                <w:rFonts w:hint="eastAsia" w:ascii="宋体" w:hAnsi="宋体" w:eastAsia="宋体" w:cs="宋体"/>
                <w:color w:val="FF0000"/>
                <w:kern w:val="0"/>
                <w:sz w:val="18"/>
                <w:szCs w:val="18"/>
              </w:rPr>
            </w:pPr>
            <w:r>
              <w:rPr>
                <w:rFonts w:hint="eastAsia" w:ascii="宋体" w:hAnsi="宋体" w:eastAsia="宋体" w:cs="宋体"/>
                <w:kern w:val="0"/>
                <w:sz w:val="18"/>
                <w:szCs w:val="18"/>
                <w:lang w:val="en-US" w:eastAsia="zh-CN"/>
              </w:rPr>
              <w:t>2.服从</w:t>
            </w:r>
            <w:r>
              <w:rPr>
                <w:rFonts w:hint="eastAsia" w:ascii="宋体" w:hAnsi="宋体" w:eastAsia="宋体" w:cs="宋体"/>
                <w:kern w:val="0"/>
                <w:sz w:val="18"/>
                <w:szCs w:val="18"/>
              </w:rPr>
              <w:t>抗旱应急水量调度得</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分，违规擅自运行重要闸坝的发生一例扣</w:t>
            </w:r>
            <w:r>
              <w:rPr>
                <w:rFonts w:ascii="宋体" w:hAnsi="宋体" w:eastAsia="宋体" w:cs="宋体"/>
                <w:kern w:val="0"/>
                <w:sz w:val="18"/>
                <w:szCs w:val="18"/>
              </w:rPr>
              <w:t>0.5</w:t>
            </w:r>
            <w:r>
              <w:rPr>
                <w:rFonts w:hint="eastAsia" w:ascii="宋体" w:hAnsi="宋体" w:eastAsia="宋体" w:cs="宋体"/>
                <w:kern w:val="0"/>
                <w:sz w:val="18"/>
                <w:szCs w:val="18"/>
              </w:rPr>
              <w:t>分，造成严重后果的不得分。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两直</w:t>
            </w:r>
          </w:p>
        </w:tc>
      </w:tr>
      <w:tr>
        <w:trPr>
          <w:trHeight w:val="780"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8</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节水型社会</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建设</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4</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完成县域节水型社会达标建设年度目标任务得1分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未完成的不得分</w:t>
            </w:r>
            <w:r>
              <w:rPr>
                <w:rFonts w:hint="eastAsia" w:ascii="宋体" w:hAnsi="宋体" w:eastAsia="宋体" w:cs="宋体"/>
                <w:kern w:val="0"/>
                <w:sz w:val="18"/>
                <w:szCs w:val="18"/>
              </w:rPr>
              <w:t>。</w:t>
            </w:r>
          </w:p>
          <w:p>
            <w:pPr>
              <w:widowControl w:val="0"/>
              <w:wordWrap w:val="0"/>
              <w:adjustRightInd w:val="0"/>
              <w:snapToGrid w:val="0"/>
              <w:spacing w:line="336" w:lineRule="auto"/>
              <w:jc w:val="left"/>
              <w:rPr>
                <w:rFonts w:hint="eastAsia" w:ascii="宋体" w:hAnsi="宋体" w:eastAsia="宋体" w:cs="宋体"/>
                <w:color w:val="FF0000"/>
                <w:kern w:val="0"/>
                <w:sz w:val="18"/>
                <w:szCs w:val="18"/>
              </w:rPr>
            </w:pP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完成列入百家企业节水行动名录中企业创建数量占比达</w:t>
            </w:r>
            <w:r>
              <w:rPr>
                <w:rFonts w:ascii="宋体" w:hAnsi="宋体" w:eastAsia="宋体" w:cs="宋体"/>
                <w:kern w:val="0"/>
                <w:sz w:val="18"/>
                <w:szCs w:val="18"/>
              </w:rPr>
              <w:t>80%</w:t>
            </w:r>
            <w:r>
              <w:rPr>
                <w:rFonts w:hint="eastAsia" w:ascii="宋体" w:hAnsi="宋体" w:eastAsia="宋体" w:cs="宋体"/>
                <w:kern w:val="0"/>
                <w:sz w:val="18"/>
                <w:szCs w:val="18"/>
              </w:rPr>
              <w:t>及以上的得</w:t>
            </w:r>
            <w:r>
              <w:rPr>
                <w:rFonts w:ascii="宋体" w:hAnsi="宋体" w:eastAsia="宋体" w:cs="宋体"/>
                <w:kern w:val="0"/>
                <w:sz w:val="18"/>
                <w:szCs w:val="18"/>
              </w:rPr>
              <w:t>1</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创建占比70%及以上至80%的得0.5分；创建占比70%以下的，不得分</w:t>
            </w:r>
            <w:r>
              <w:rPr>
                <w:rFonts w:hint="eastAsia" w:ascii="宋体" w:hAnsi="宋体" w:eastAsia="宋体" w:cs="宋体"/>
                <w:kern w:val="0"/>
                <w:sz w:val="18"/>
                <w:szCs w:val="18"/>
              </w:rPr>
              <w:t>。</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3</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列入</w:t>
            </w:r>
            <w:r>
              <w:rPr>
                <w:rFonts w:hint="eastAsia" w:ascii="宋体" w:hAnsi="宋体" w:eastAsia="宋体" w:cs="宋体"/>
                <w:kern w:val="0"/>
                <w:sz w:val="18"/>
                <w:szCs w:val="18"/>
                <w:lang w:val="en-US" w:eastAsia="zh-CN"/>
              </w:rPr>
              <w:t>省</w:t>
            </w:r>
            <w:r>
              <w:rPr>
                <w:rFonts w:hint="eastAsia" w:ascii="宋体" w:hAnsi="宋体" w:eastAsia="宋体" w:cs="宋体"/>
                <w:kern w:val="0"/>
                <w:sz w:val="18"/>
                <w:szCs w:val="18"/>
              </w:rPr>
              <w:t>、省经济和信息化厅、省节水办《全省高耗水行业重点企业名录》（皖水资源函〔2018〕1769号）的企业，均建成节水型企业的，得1分。按照建成率赋分。</w:t>
            </w:r>
          </w:p>
          <w:p>
            <w:pPr>
              <w:widowControl w:val="0"/>
              <w:wordWrap w:val="0"/>
              <w:adjustRightInd w:val="0"/>
              <w:snapToGrid w:val="0"/>
              <w:spacing w:line="336" w:lineRule="auto"/>
              <w:jc w:val="left"/>
              <w:rPr>
                <w:rFonts w:hint="eastAsia" w:ascii="宋体" w:hAnsi="宋体" w:eastAsia="宋体" w:cs="宋体"/>
                <w:color w:val="FF0000"/>
                <w:kern w:val="0"/>
                <w:sz w:val="18"/>
                <w:szCs w:val="18"/>
              </w:rPr>
            </w:pPr>
            <w:r>
              <w:rPr>
                <w:rFonts w:hint="eastAsia" w:ascii="宋体" w:hAnsi="宋体" w:eastAsia="宋体" w:cs="宋体"/>
                <w:kern w:val="0"/>
                <w:sz w:val="18"/>
                <w:szCs w:val="18"/>
              </w:rPr>
              <w:t>4</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按时完成大型灌区续建配套与节水改造及重点中型灌区节水配套改造年度建设任务的，得1分（既有大型灌区续建配套与节水改造又有重点中型灌区节水配套改造年度任务的，各按0.5分考虑）；未完成任务的，相应部分不得分；没有年度建设任务的</w:t>
            </w:r>
            <w:r>
              <w:rPr>
                <w:rFonts w:hint="eastAsia" w:ascii="宋体" w:hAnsi="宋体" w:eastAsia="宋体" w:cs="宋体"/>
                <w:kern w:val="0"/>
                <w:sz w:val="18"/>
                <w:szCs w:val="18"/>
                <w:lang w:val="en-US" w:eastAsia="zh-CN"/>
              </w:rPr>
              <w:t>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4</w:t>
            </w:r>
            <w:r>
              <w:rPr>
                <w:rFonts w:hint="eastAsia" w:ascii="宋体" w:hAnsi="宋体" w:eastAsia="宋体" w:cs="宋体"/>
                <w:b/>
                <w:bCs/>
                <w:sz w:val="18"/>
                <w:szCs w:val="18"/>
                <w:vertAlign w:val="superscript"/>
              </w:rPr>
              <w:t>）</w:t>
            </w:r>
            <w:r>
              <w:rPr>
                <w:rFonts w:hint="eastAsia" w:ascii="宋体" w:hAnsi="宋体" w:eastAsia="宋体" w:cs="宋体"/>
                <w:kern w:val="0"/>
                <w:sz w:val="18"/>
                <w:szCs w:val="18"/>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90"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hint="eastAsia" w:ascii="宋体" w:hAnsi="宋体" w:eastAsia="宋体" w:cs="宋体"/>
                <w:strike w:val="0"/>
                <w:dstrike w:val="0"/>
                <w:kern w:val="0"/>
                <w:sz w:val="18"/>
                <w:szCs w:val="18"/>
              </w:rPr>
            </w:pPr>
            <w:r>
              <w:rPr>
                <w:rFonts w:hint="eastAsia" w:ascii="宋体" w:hAnsi="宋体" w:eastAsia="宋体" w:cs="宋体"/>
                <w:strike w:val="0"/>
                <w:dstrike w:val="0"/>
                <w:kern w:val="0"/>
                <w:sz w:val="18"/>
                <w:szCs w:val="18"/>
              </w:rPr>
              <w:t>9</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strike w:val="0"/>
                <w:dstrike w:val="0"/>
                <w:kern w:val="0"/>
                <w:sz w:val="18"/>
                <w:szCs w:val="18"/>
              </w:rPr>
            </w:pPr>
            <w:r>
              <w:rPr>
                <w:rFonts w:hint="eastAsia" w:ascii="宋体" w:hAnsi="宋体" w:eastAsia="宋体" w:cs="宋体"/>
                <w:strike w:val="0"/>
                <w:dstrike w:val="0"/>
                <w:kern w:val="0"/>
                <w:sz w:val="18"/>
                <w:szCs w:val="18"/>
              </w:rPr>
              <w:t>节水型城市</w:t>
            </w:r>
          </w:p>
          <w:p>
            <w:pPr>
              <w:widowControl w:val="0"/>
              <w:wordWrap w:val="0"/>
              <w:adjustRightInd w:val="0"/>
              <w:snapToGrid w:val="0"/>
              <w:spacing w:line="336" w:lineRule="auto"/>
              <w:jc w:val="center"/>
              <w:rPr>
                <w:rFonts w:hint="eastAsia" w:ascii="宋体" w:hAnsi="宋体" w:eastAsia="宋体" w:cs="宋体"/>
                <w:strike w:val="0"/>
                <w:dstrike w:val="0"/>
                <w:kern w:val="0"/>
                <w:sz w:val="18"/>
                <w:szCs w:val="18"/>
              </w:rPr>
            </w:pPr>
            <w:r>
              <w:rPr>
                <w:rFonts w:hint="eastAsia" w:ascii="宋体" w:hAnsi="宋体" w:eastAsia="宋体" w:cs="宋体"/>
                <w:strike w:val="0"/>
                <w:dstrike w:val="0"/>
                <w:kern w:val="0"/>
                <w:sz w:val="18"/>
                <w:szCs w:val="18"/>
              </w:rPr>
              <w:t>建设</w:t>
            </w:r>
          </w:p>
        </w:tc>
        <w:tc>
          <w:tcPr>
            <w:tcW w:w="615" w:type="dxa"/>
            <w:vAlign w:val="center"/>
          </w:tcPr>
          <w:p>
            <w:pPr>
              <w:widowControl w:val="0"/>
              <w:wordWrap w:val="0"/>
              <w:adjustRightInd w:val="0"/>
              <w:snapToGrid w:val="0"/>
              <w:spacing w:line="336" w:lineRule="auto"/>
              <w:jc w:val="center"/>
              <w:rPr>
                <w:rFonts w:hint="eastAsia" w:ascii="宋体" w:hAnsi="宋体" w:eastAsia="宋体" w:cs="宋体"/>
                <w:strike w:val="0"/>
                <w:dstrike w:val="0"/>
                <w:kern w:val="0"/>
                <w:sz w:val="18"/>
                <w:szCs w:val="18"/>
              </w:rPr>
            </w:pPr>
            <w:r>
              <w:rPr>
                <w:rFonts w:hint="eastAsia" w:ascii="宋体" w:hAnsi="宋体" w:eastAsia="宋体" w:cs="宋体"/>
                <w:strike w:val="0"/>
                <w:dstrike w:val="0"/>
                <w:kern w:val="0"/>
                <w:sz w:val="18"/>
                <w:szCs w:val="18"/>
              </w:rPr>
              <w:t>4</w:t>
            </w:r>
          </w:p>
        </w:tc>
        <w:tc>
          <w:tcPr>
            <w:tcW w:w="10050" w:type="dxa"/>
            <w:vAlign w:val="center"/>
          </w:tcPr>
          <w:p>
            <w:pPr>
              <w:widowControl w:val="0"/>
              <w:wordWrap w:val="0"/>
              <w:adjustRightInd w:val="0"/>
              <w:snapToGrid w:val="0"/>
              <w:spacing w:line="336" w:lineRule="auto"/>
              <w:jc w:val="left"/>
              <w:rPr>
                <w:rFonts w:hint="eastAsia" w:ascii="宋体" w:hAnsi="宋体" w:eastAsia="宋体" w:cs="宋体"/>
                <w:strike w:val="0"/>
                <w:dstrike w:val="0"/>
                <w:color w:val="FF0000"/>
                <w:kern w:val="0"/>
                <w:sz w:val="18"/>
                <w:szCs w:val="18"/>
              </w:rPr>
            </w:pPr>
            <w:r>
              <w:rPr>
                <w:rFonts w:hint="eastAsia" w:ascii="宋体" w:hAnsi="宋体" w:eastAsia="宋体" w:cs="宋体"/>
                <w:strike w:val="0"/>
                <w:dstrike w:val="0"/>
                <w:kern w:val="0"/>
                <w:sz w:val="18"/>
                <w:szCs w:val="18"/>
              </w:rPr>
              <w:t>1</w:t>
            </w:r>
            <w:r>
              <w:rPr>
                <w:rFonts w:hint="eastAsia" w:ascii="宋体" w:hAnsi="宋体" w:eastAsia="宋体" w:cs="宋体"/>
                <w:strike w:val="0"/>
                <w:dstrike w:val="0"/>
                <w:kern w:val="0"/>
                <w:sz w:val="18"/>
                <w:szCs w:val="18"/>
                <w:lang w:val="en-US" w:eastAsia="zh-CN"/>
              </w:rPr>
              <w:t>.配合完成节水型城市建设的，</w:t>
            </w:r>
            <w:r>
              <w:rPr>
                <w:rFonts w:hint="eastAsia" w:ascii="宋体" w:hAnsi="宋体" w:eastAsia="宋体" w:cs="宋体"/>
                <w:strike w:val="0"/>
                <w:dstrike w:val="0"/>
                <w:kern w:val="0"/>
                <w:sz w:val="18"/>
                <w:szCs w:val="18"/>
              </w:rPr>
              <w:t>得</w:t>
            </w:r>
            <w:r>
              <w:rPr>
                <w:rFonts w:hint="eastAsia" w:ascii="宋体" w:hAnsi="宋体" w:eastAsia="宋体" w:cs="宋体"/>
                <w:strike w:val="0"/>
                <w:dstrike w:val="0"/>
                <w:kern w:val="0"/>
                <w:sz w:val="18"/>
                <w:szCs w:val="18"/>
                <w:lang w:val="en-US" w:eastAsia="zh-CN"/>
              </w:rPr>
              <w:t>4</w:t>
            </w:r>
            <w:r>
              <w:rPr>
                <w:rFonts w:hint="eastAsia" w:ascii="宋体" w:hAnsi="宋体" w:eastAsia="宋体" w:cs="宋体"/>
                <w:strike w:val="0"/>
                <w:dstrike w:val="0"/>
                <w:kern w:val="0"/>
                <w:sz w:val="18"/>
                <w:szCs w:val="18"/>
              </w:rPr>
              <w:t>分；</w:t>
            </w:r>
            <w:r>
              <w:rPr>
                <w:rFonts w:hint="eastAsia" w:ascii="宋体" w:hAnsi="宋体" w:eastAsia="宋体" w:cs="宋体"/>
                <w:strike w:val="0"/>
                <w:dstrike w:val="0"/>
                <w:kern w:val="0"/>
                <w:sz w:val="18"/>
                <w:szCs w:val="18"/>
                <w:lang w:val="en-US" w:eastAsia="zh-CN"/>
              </w:rPr>
              <w:t>根据配合情况打分</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2</w:t>
            </w:r>
            <w:r>
              <w:rPr>
                <w:rFonts w:hint="eastAsia" w:ascii="宋体" w:hAnsi="宋体" w:eastAsia="宋体" w:cs="宋体"/>
                <w:b/>
                <w:bCs/>
                <w:sz w:val="18"/>
                <w:szCs w:val="18"/>
                <w:vertAlign w:val="superscript"/>
              </w:rPr>
              <w:t>）</w:t>
            </w:r>
            <w:r>
              <w:rPr>
                <w:rFonts w:hint="eastAsia" w:ascii="宋体" w:hAnsi="宋体" w:eastAsia="宋体" w:cs="宋体"/>
                <w:strike w:val="0"/>
                <w:dstrike w:val="0"/>
                <w:kern w:val="0"/>
                <w:sz w:val="18"/>
                <w:szCs w:val="18"/>
              </w:rPr>
              <w:t>。</w:t>
            </w:r>
          </w:p>
          <w:p>
            <w:pPr>
              <w:widowControl w:val="0"/>
              <w:wordWrap w:val="0"/>
              <w:adjustRightInd w:val="0"/>
              <w:snapToGrid w:val="0"/>
              <w:spacing w:line="336" w:lineRule="auto"/>
              <w:jc w:val="left"/>
              <w:rPr>
                <w:rFonts w:hint="eastAsia" w:ascii="宋体" w:hAnsi="宋体" w:eastAsia="宋体" w:cs="宋体"/>
                <w:strike w:val="0"/>
                <w:dstrike w:val="0"/>
                <w:color w:val="FF0000"/>
                <w:kern w:val="0"/>
                <w:sz w:val="18"/>
                <w:szCs w:val="18"/>
              </w:rPr>
            </w:pPr>
            <w:r>
              <w:rPr>
                <w:rFonts w:hint="eastAsia" w:ascii="宋体" w:hAnsi="宋体" w:eastAsia="宋体" w:cs="宋体"/>
                <w:strike w:val="0"/>
                <w:dstrike w:val="0"/>
                <w:kern w:val="0"/>
                <w:sz w:val="18"/>
                <w:szCs w:val="18"/>
              </w:rPr>
              <w:t>2</w:t>
            </w:r>
            <w:r>
              <w:rPr>
                <w:rFonts w:hint="eastAsia" w:ascii="宋体" w:hAnsi="宋体" w:eastAsia="宋体" w:cs="宋体"/>
                <w:strike w:val="0"/>
                <w:dstrike w:val="0"/>
                <w:kern w:val="0"/>
                <w:sz w:val="18"/>
                <w:szCs w:val="18"/>
                <w:lang w:val="en-US" w:eastAsia="zh-CN"/>
              </w:rPr>
              <w:t>.县城</w:t>
            </w:r>
            <w:r>
              <w:rPr>
                <w:rFonts w:hint="eastAsia" w:ascii="宋体" w:hAnsi="宋体" w:eastAsia="宋体" w:cs="宋体"/>
                <w:strike w:val="0"/>
                <w:dstrike w:val="0"/>
                <w:kern w:val="0"/>
                <w:sz w:val="18"/>
                <w:szCs w:val="18"/>
              </w:rPr>
              <w:t>公共供水管网漏损率比上一年度下降得</w:t>
            </w:r>
            <w:r>
              <w:rPr>
                <w:rFonts w:hint="eastAsia" w:ascii="宋体" w:hAnsi="宋体" w:eastAsia="宋体" w:cs="宋体"/>
                <w:strike w:val="0"/>
                <w:dstrike w:val="0"/>
                <w:kern w:val="0"/>
                <w:sz w:val="18"/>
                <w:szCs w:val="18"/>
                <w:lang w:val="en-US" w:eastAsia="zh-CN"/>
              </w:rPr>
              <w:t>4</w:t>
            </w:r>
            <w:r>
              <w:rPr>
                <w:rFonts w:hint="eastAsia" w:ascii="宋体" w:hAnsi="宋体" w:eastAsia="宋体" w:cs="宋体"/>
                <w:strike w:val="0"/>
                <w:dstrike w:val="0"/>
                <w:kern w:val="0"/>
                <w:sz w:val="18"/>
                <w:szCs w:val="18"/>
              </w:rPr>
              <w:t>分，低于10%的直接得分</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3</w:t>
            </w:r>
            <w:r>
              <w:rPr>
                <w:rFonts w:hint="eastAsia" w:ascii="宋体" w:hAnsi="宋体" w:eastAsia="宋体" w:cs="宋体"/>
                <w:b/>
                <w:bCs/>
                <w:sz w:val="18"/>
                <w:szCs w:val="18"/>
                <w:vertAlign w:val="superscript"/>
              </w:rPr>
              <w:t>）</w:t>
            </w:r>
            <w:r>
              <w:rPr>
                <w:rFonts w:hint="eastAsia" w:ascii="宋体" w:hAnsi="宋体" w:eastAsia="宋体" w:cs="宋体"/>
                <w:strike w:val="0"/>
                <w:dstrike w:val="0"/>
                <w:kern w:val="0"/>
                <w:sz w:val="18"/>
                <w:szCs w:val="18"/>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四不</w:t>
            </w:r>
          </w:p>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两直</w:t>
            </w:r>
          </w:p>
        </w:tc>
      </w:tr>
      <w:tr>
        <w:trPr>
          <w:trHeight w:val="612" w:hRule="exac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b/>
                <w:bCs/>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10</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节水宣传教育</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2</w:t>
            </w:r>
          </w:p>
        </w:tc>
        <w:tc>
          <w:tcPr>
            <w:tcW w:w="10050" w:type="dxa"/>
            <w:vAlign w:val="center"/>
          </w:tcPr>
          <w:p>
            <w:pPr>
              <w:widowControl w:val="0"/>
              <w:wordWrap w:val="0"/>
              <w:adjustRightInd w:val="0"/>
              <w:snapToGrid w:val="0"/>
              <w:spacing w:line="336" w:lineRule="auto"/>
              <w:jc w:val="left"/>
              <w:rPr>
                <w:rFonts w:hint="eastAsia" w:ascii="宋体" w:hAnsi="宋体" w:eastAsia="宋体" w:cs="宋体"/>
                <w:color w:val="FF0000"/>
                <w:kern w:val="0"/>
                <w:sz w:val="18"/>
                <w:szCs w:val="18"/>
              </w:rPr>
            </w:pPr>
            <w:r>
              <w:rPr>
                <w:rFonts w:hint="eastAsia" w:ascii="宋体" w:hAnsi="宋体" w:eastAsia="宋体" w:cs="宋体"/>
                <w:kern w:val="0"/>
                <w:sz w:val="18"/>
                <w:szCs w:val="18"/>
              </w:rPr>
              <w:t>在新闻媒体（含微信公众号）进行节水宣传不少于</w:t>
            </w:r>
            <w:r>
              <w:rPr>
                <w:rFonts w:ascii="宋体" w:hAnsi="宋体" w:eastAsia="宋体" w:cs="宋体"/>
                <w:kern w:val="0"/>
                <w:sz w:val="18"/>
                <w:szCs w:val="18"/>
              </w:rPr>
              <w:t>4</w:t>
            </w:r>
            <w:r>
              <w:rPr>
                <w:rFonts w:hint="eastAsia" w:ascii="宋体" w:hAnsi="宋体" w:eastAsia="宋体" w:cs="宋体"/>
                <w:kern w:val="0"/>
                <w:sz w:val="18"/>
                <w:szCs w:val="18"/>
              </w:rPr>
              <w:t>篇及以上新闻稿的，得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分；未完成的按完成比例得分。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2209" w:hRule="atLeast"/>
        </w:trPr>
        <w:tc>
          <w:tcPr>
            <w:tcW w:w="67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取用水</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监管</w:t>
            </w:r>
          </w:p>
        </w:tc>
        <w:tc>
          <w:tcPr>
            <w:tcW w:w="585" w:type="dxa"/>
            <w:vMerge w:val="restart"/>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 xml:space="preserve">20   </w:t>
            </w: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11</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用水总量管理</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3</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年度内完成一项及以上规划水资源论证或水资源支撑条件的评估审查审批工作的，得1分。其中：完成审查审批的，得1分；完成初稿并组织审查的，得0.5分。年度内新批规划未开展规划水资源论证的，发现一例扣0.5分，扣完为止。</w:t>
            </w:r>
          </w:p>
          <w:p>
            <w:pPr>
              <w:widowControl w:val="0"/>
              <w:wordWrap w:val="0"/>
              <w:adjustRightInd w:val="0"/>
              <w:snapToGrid w:val="0"/>
              <w:spacing w:line="312" w:lineRule="auto"/>
              <w:jc w:val="left"/>
              <w:rPr>
                <w:rFonts w:hint="eastAsia" w:ascii="宋体" w:hAnsi="宋体" w:eastAsia="宋体" w:cs="宋体"/>
                <w:strike w:val="0"/>
                <w:dstrike w:val="0"/>
                <w:kern w:val="0"/>
                <w:sz w:val="18"/>
                <w:szCs w:val="18"/>
                <w:lang w:val="en-US" w:eastAsia="zh-CN"/>
              </w:rPr>
            </w:pPr>
            <w:r>
              <w:rPr>
                <w:rFonts w:hint="eastAsia" w:ascii="宋体" w:hAnsi="宋体" w:eastAsia="宋体" w:cs="宋体"/>
                <w:strike w:val="0"/>
                <w:dstrike w:val="0"/>
                <w:kern w:val="0"/>
                <w:sz w:val="18"/>
                <w:szCs w:val="18"/>
              </w:rPr>
              <w:t>2</w:t>
            </w:r>
            <w:r>
              <w:rPr>
                <w:rFonts w:hint="eastAsia" w:ascii="宋体" w:hAnsi="宋体" w:eastAsia="宋体" w:cs="宋体"/>
                <w:strike w:val="0"/>
                <w:dstrike w:val="0"/>
                <w:kern w:val="0"/>
                <w:sz w:val="18"/>
                <w:szCs w:val="18"/>
                <w:lang w:val="en-US" w:eastAsia="zh-CN"/>
              </w:rPr>
              <w:t>.配合</w:t>
            </w:r>
            <w:r>
              <w:rPr>
                <w:rFonts w:hint="eastAsia" w:ascii="宋体" w:hAnsi="宋体" w:eastAsia="宋体" w:cs="宋体"/>
                <w:strike w:val="0"/>
                <w:dstrike w:val="0"/>
                <w:kern w:val="0"/>
                <w:sz w:val="18"/>
                <w:szCs w:val="18"/>
              </w:rPr>
              <w:t>完成重点河流水量分配的，得1分</w:t>
            </w:r>
            <w:r>
              <w:rPr>
                <w:rFonts w:hint="eastAsia" w:ascii="宋体" w:hAnsi="宋体" w:eastAsia="宋体" w:cs="宋体"/>
                <w:strike w:val="0"/>
                <w:dstrike w:val="0"/>
                <w:kern w:val="0"/>
                <w:sz w:val="18"/>
                <w:szCs w:val="18"/>
                <w:lang w:eastAsia="zh-CN"/>
              </w:rPr>
              <w:t>，</w:t>
            </w:r>
            <w:r>
              <w:rPr>
                <w:rFonts w:hint="eastAsia" w:ascii="宋体" w:hAnsi="宋体" w:eastAsia="宋体" w:cs="宋体"/>
                <w:strike w:val="0"/>
                <w:dstrike w:val="0"/>
                <w:kern w:val="0"/>
                <w:sz w:val="18"/>
                <w:szCs w:val="18"/>
                <w:lang w:val="en-US" w:eastAsia="zh-CN"/>
              </w:rPr>
              <w:t>按提供资料翔实情况赋分</w:t>
            </w:r>
            <w:r>
              <w:rPr>
                <w:rFonts w:hint="eastAsia" w:ascii="宋体" w:hAnsi="宋体" w:eastAsia="宋体" w:cs="宋体"/>
                <w:strike w:val="0"/>
                <w:dstrike w:val="0"/>
                <w:kern w:val="0"/>
                <w:sz w:val="18"/>
                <w:szCs w:val="18"/>
              </w:rPr>
              <w:t>。</w:t>
            </w:r>
            <w:r>
              <w:rPr>
                <w:rFonts w:hint="eastAsia" w:ascii="宋体" w:hAnsi="宋体" w:eastAsia="宋体" w:cs="宋体"/>
                <w:kern w:val="0"/>
                <w:sz w:val="18"/>
                <w:szCs w:val="18"/>
              </w:rPr>
              <w:t>没有</w:t>
            </w:r>
            <w:r>
              <w:rPr>
                <w:rFonts w:hint="eastAsia" w:ascii="宋体" w:hAnsi="宋体" w:eastAsia="宋体" w:cs="宋体"/>
                <w:kern w:val="0"/>
                <w:sz w:val="18"/>
                <w:szCs w:val="18"/>
                <w:lang w:val="en-US" w:eastAsia="zh-CN"/>
              </w:rPr>
              <w:t>相关</w:t>
            </w:r>
            <w:r>
              <w:rPr>
                <w:rFonts w:hint="eastAsia" w:ascii="宋体" w:hAnsi="宋体" w:eastAsia="宋体" w:cs="宋体"/>
                <w:kern w:val="0"/>
                <w:sz w:val="18"/>
                <w:szCs w:val="18"/>
              </w:rPr>
              <w:t>任务的</w:t>
            </w:r>
            <w:r>
              <w:rPr>
                <w:rFonts w:hint="eastAsia" w:ascii="宋体" w:hAnsi="宋体" w:eastAsia="宋体" w:cs="宋体"/>
                <w:kern w:val="0"/>
                <w:sz w:val="18"/>
                <w:szCs w:val="18"/>
                <w:lang w:val="en-US" w:eastAsia="zh-CN"/>
              </w:rPr>
              <w:t>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5</w:t>
            </w:r>
            <w:r>
              <w:rPr>
                <w:rFonts w:hint="eastAsia" w:ascii="宋体" w:hAnsi="宋体" w:eastAsia="宋体" w:cs="宋体"/>
                <w:b/>
                <w:bCs/>
                <w:sz w:val="18"/>
                <w:szCs w:val="18"/>
                <w:vertAlign w:val="superscript"/>
              </w:rPr>
              <w:t>）</w:t>
            </w:r>
          </w:p>
          <w:p>
            <w:pPr>
              <w:widowControl w:val="0"/>
              <w:wordWrap w:val="0"/>
              <w:adjustRightInd w:val="0"/>
              <w:snapToGrid w:val="0"/>
              <w:spacing w:line="312" w:lineRule="auto"/>
              <w:jc w:val="left"/>
              <w:rPr>
                <w:rFonts w:ascii="宋体" w:hAnsi="宋体" w:eastAsia="宋体" w:cs="宋体"/>
                <w:color w:val="FF0000"/>
                <w:kern w:val="0"/>
                <w:sz w:val="18"/>
                <w:szCs w:val="18"/>
              </w:rPr>
            </w:pPr>
            <w:r>
              <w:rPr>
                <w:rFonts w:hint="eastAsia" w:ascii="宋体" w:hAnsi="宋体" w:eastAsia="宋体" w:cs="宋体"/>
                <w:kern w:val="0"/>
                <w:sz w:val="18"/>
                <w:szCs w:val="18"/>
                <w:lang w:val="en-US" w:eastAsia="zh-CN"/>
              </w:rPr>
              <w:t>3.用水总量控制措施有效落实的，得1分。规划水资源论证符合“四定”要求并得到有效落实的，得0.5分；达到或超过用水总量的区域落实禁批、限批规定的，得0.5分。每发现1例不符合用水总量管控要求的，扣0.2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90" w:hRule="atLeast"/>
        </w:trPr>
        <w:tc>
          <w:tcPr>
            <w:tcW w:w="67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12</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取水许可监督</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5</w:t>
            </w:r>
          </w:p>
        </w:tc>
        <w:tc>
          <w:tcPr>
            <w:tcW w:w="10050" w:type="dxa"/>
            <w:vAlign w:val="center"/>
          </w:tcPr>
          <w:p>
            <w:pPr>
              <w:widowControl w:val="0"/>
              <w:numPr>
                <w:numId w:val="0"/>
              </w:numPr>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取水许可审批依法规范的，得2分。水资源论证报告书不符合国家政策和技术规范、取水许可审批未依法依规或审批程序不规范的，每发现1例扣</w:t>
            </w:r>
            <w:r>
              <w:rPr>
                <w:rFonts w:ascii="宋体" w:hAnsi="宋体" w:eastAsia="宋体" w:cs="宋体"/>
                <w:kern w:val="0"/>
                <w:sz w:val="18"/>
                <w:szCs w:val="18"/>
              </w:rPr>
              <w:t>0.</w:t>
            </w:r>
            <w:r>
              <w:rPr>
                <w:rFonts w:hint="eastAsia" w:ascii="宋体" w:hAnsi="宋体" w:eastAsia="宋体" w:cs="宋体"/>
                <w:kern w:val="0"/>
                <w:sz w:val="18"/>
                <w:szCs w:val="18"/>
              </w:rPr>
              <w:t>2分。</w:t>
            </w:r>
          </w:p>
          <w:p>
            <w:pPr>
              <w:widowControl w:val="0"/>
              <w:numPr>
                <w:numId w:val="0"/>
              </w:numPr>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依法依规核发取水许可证的，得1分。新办和延续取水许可证不规范、不及时的，每发现1例扣</w:t>
            </w:r>
            <w:r>
              <w:rPr>
                <w:rFonts w:ascii="宋体" w:hAnsi="宋体" w:eastAsia="宋体" w:cs="宋体"/>
                <w:kern w:val="0"/>
                <w:sz w:val="18"/>
                <w:szCs w:val="18"/>
              </w:rPr>
              <w:t>0.</w:t>
            </w:r>
            <w:r>
              <w:rPr>
                <w:rFonts w:hint="eastAsia" w:ascii="宋体" w:hAnsi="宋体" w:eastAsia="宋体" w:cs="宋体"/>
                <w:kern w:val="0"/>
                <w:sz w:val="18"/>
                <w:szCs w:val="18"/>
              </w:rPr>
              <w:t>1分。</w:t>
            </w:r>
          </w:p>
          <w:p>
            <w:pPr>
              <w:widowControl w:val="0"/>
              <w:numPr>
                <w:numId w:val="0"/>
              </w:numPr>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3.</w:t>
            </w:r>
            <w:r>
              <w:rPr>
                <w:rFonts w:hint="eastAsia" w:ascii="宋体" w:hAnsi="宋体" w:eastAsia="宋体" w:cs="宋体"/>
                <w:kern w:val="0"/>
                <w:sz w:val="18"/>
                <w:szCs w:val="18"/>
              </w:rPr>
              <w:t>取水许可事后管理规范的，得2分。水资源管理信息系统中的存量取水许可证合法有效，规范完成取水户</w:t>
            </w:r>
            <w:r>
              <w:rPr>
                <w:rFonts w:ascii="宋体" w:hAnsi="宋体" w:eastAsia="宋体" w:cs="宋体"/>
                <w:kern w:val="0"/>
                <w:sz w:val="18"/>
                <w:szCs w:val="18"/>
              </w:rPr>
              <w:t>“</w:t>
            </w:r>
            <w:r>
              <w:rPr>
                <w:rFonts w:hint="eastAsia" w:ascii="宋体" w:hAnsi="宋体" w:eastAsia="宋体" w:cs="宋体"/>
                <w:kern w:val="0"/>
                <w:sz w:val="18"/>
                <w:szCs w:val="18"/>
              </w:rPr>
              <w:t>一户一档</w:t>
            </w:r>
            <w:r>
              <w:rPr>
                <w:rFonts w:ascii="宋体" w:hAnsi="宋体" w:eastAsia="宋体" w:cs="宋体"/>
                <w:kern w:val="0"/>
                <w:sz w:val="18"/>
                <w:szCs w:val="18"/>
              </w:rPr>
              <w:t>”</w:t>
            </w:r>
            <w:r>
              <w:rPr>
                <w:rFonts w:hint="eastAsia" w:ascii="宋体" w:hAnsi="宋体" w:eastAsia="宋体" w:cs="宋体"/>
                <w:kern w:val="0"/>
                <w:sz w:val="18"/>
                <w:szCs w:val="18"/>
              </w:rPr>
              <w:t>规范建档工作并上报备案的，得1分。未完成的，按完成比例赋分。取水户取水合法、用水规范、制度健全、责任落实的，得1分，每发现1例不符合取水许可管理要求的，扣0.2分。</w:t>
            </w:r>
            <w:r>
              <w:rPr>
                <w:rFonts w:hint="eastAsia" w:ascii="宋体" w:hAnsi="宋体" w:eastAsia="宋体" w:cs="宋体"/>
                <w:color w:val="FF0000"/>
                <w:kern w:val="0"/>
                <w:sz w:val="18"/>
                <w:szCs w:val="18"/>
              </w:rPr>
              <w:t xml:space="preserve"> </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color w:val="000000"/>
                <w:kern w:val="0"/>
                <w:sz w:val="18"/>
                <w:szCs w:val="18"/>
              </w:rPr>
              <w:t>发现无证取水的，发现1例扣0.2分，本项总分扣完为止。</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两直</w:t>
            </w:r>
          </w:p>
        </w:tc>
      </w:tr>
      <w:tr>
        <w:trPr>
          <w:trHeight w:val="1259" w:hRule="atLeast"/>
        </w:trPr>
        <w:tc>
          <w:tcPr>
            <w:tcW w:w="67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13</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取水工程核查登记</w:t>
            </w:r>
            <w:r>
              <w:rPr>
                <w:rFonts w:hint="eastAsia" w:ascii="宋体" w:hAnsi="宋体" w:eastAsia="宋体" w:cs="宋体"/>
                <w:kern w:val="0"/>
                <w:sz w:val="18"/>
                <w:szCs w:val="18"/>
                <w:vertAlign w:val="superscript"/>
              </w:rPr>
              <w:t>（4）</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5</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取水工程（设施）核查登记工作按要求开展的，得</w:t>
            </w:r>
            <w:r>
              <w:rPr>
                <w:rFonts w:hint="eastAsia" w:ascii="宋体" w:hAnsi="宋体" w:eastAsia="宋体" w:cs="宋体"/>
                <w:kern w:val="0"/>
                <w:sz w:val="18"/>
                <w:szCs w:val="18"/>
                <w:lang w:val="en-US" w:eastAsia="zh-CN"/>
              </w:rPr>
              <w:t>5</w:t>
            </w:r>
            <w:r>
              <w:rPr>
                <w:rFonts w:hint="eastAsia" w:ascii="宋体" w:hAnsi="宋体" w:eastAsia="宋体" w:cs="宋体"/>
                <w:kern w:val="0"/>
                <w:sz w:val="18"/>
                <w:szCs w:val="18"/>
              </w:rPr>
              <w:t>分。</w:t>
            </w:r>
            <w:r>
              <w:rPr>
                <w:rFonts w:hint="eastAsia" w:ascii="宋体" w:hAnsi="宋体" w:eastAsia="宋体" w:cs="宋体"/>
                <w:kern w:val="0"/>
                <w:sz w:val="18"/>
                <w:szCs w:val="18"/>
                <w:lang w:val="en-US" w:eastAsia="zh-CN"/>
              </w:rPr>
              <w:t>其中：</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其中核查对象完整无遗漏，得1分；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核查对象基础信息完整、准确，得1分；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3）</w:t>
            </w:r>
            <w:r>
              <w:rPr>
                <w:rFonts w:hint="eastAsia" w:ascii="宋体" w:hAnsi="宋体" w:eastAsia="宋体" w:cs="宋体"/>
                <w:kern w:val="0"/>
                <w:sz w:val="18"/>
                <w:szCs w:val="18"/>
              </w:rPr>
              <w:t>核查信息录入、审核及时的，得1分；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4）</w:t>
            </w:r>
            <w:r>
              <w:rPr>
                <w:rFonts w:hint="eastAsia" w:ascii="宋体" w:hAnsi="宋体" w:eastAsia="宋体" w:cs="宋体"/>
                <w:kern w:val="0"/>
                <w:sz w:val="18"/>
                <w:szCs w:val="18"/>
              </w:rPr>
              <w:t>核查发现的问题立行立改的，得1分；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5）</w:t>
            </w:r>
            <w:r>
              <w:rPr>
                <w:rFonts w:hint="eastAsia" w:ascii="宋体" w:hAnsi="宋体" w:eastAsia="宋体" w:cs="宋体"/>
                <w:kern w:val="0"/>
                <w:sz w:val="18"/>
                <w:szCs w:val="18"/>
              </w:rPr>
              <w:t>核查工作按照时序推进的，得1分。第</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项每发现1例不符合要求的，扣0.1分，单项扣完为止；第</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3）</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4）</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5）</w:t>
            </w:r>
            <w:r>
              <w:rPr>
                <w:rFonts w:hint="eastAsia" w:ascii="宋体" w:hAnsi="宋体" w:eastAsia="宋体" w:cs="宋体"/>
                <w:kern w:val="0"/>
                <w:sz w:val="18"/>
                <w:szCs w:val="18"/>
              </w:rPr>
              <w:t>项每发现一例未按照规定时限的，扣0.2分，单项扣完为止。</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2514" w:hRule="atLeast"/>
        </w:trPr>
        <w:tc>
          <w:tcPr>
            <w:tcW w:w="67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14</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sz w:val="18"/>
                <w:szCs w:val="18"/>
              </w:rPr>
            </w:pPr>
            <w:r>
              <w:rPr>
                <w:rFonts w:hint="eastAsia" w:ascii="宋体" w:hAnsi="宋体" w:eastAsia="宋体" w:cs="宋体"/>
                <w:sz w:val="18"/>
                <w:szCs w:val="18"/>
              </w:rPr>
              <w:t>水价改革与水资源有偿使用</w:t>
            </w:r>
          </w:p>
        </w:tc>
        <w:tc>
          <w:tcPr>
            <w:tcW w:w="615" w:type="dxa"/>
            <w:vAlign w:val="center"/>
          </w:tcPr>
          <w:p>
            <w:pPr>
              <w:widowControl w:val="0"/>
              <w:wordWrap w:val="0"/>
              <w:adjustRightInd w:val="0"/>
              <w:snapToGrid w:val="0"/>
              <w:spacing w:line="336" w:lineRule="auto"/>
              <w:jc w:val="center"/>
              <w:rPr>
                <w:rFonts w:hint="eastAsia" w:ascii="宋体" w:hAnsi="宋体" w:eastAsia="宋体" w:cs="宋体"/>
                <w:sz w:val="18"/>
                <w:szCs w:val="18"/>
              </w:rPr>
            </w:pPr>
            <w:r>
              <w:rPr>
                <w:rFonts w:hint="eastAsia" w:ascii="宋体" w:hAnsi="宋体" w:eastAsia="宋体" w:cs="宋体"/>
                <w:sz w:val="18"/>
                <w:szCs w:val="18"/>
              </w:rPr>
              <w:t>5</w:t>
            </w:r>
          </w:p>
        </w:tc>
        <w:tc>
          <w:tcPr>
            <w:tcW w:w="10050" w:type="dxa"/>
            <w:vAlign w:val="center"/>
          </w:tcPr>
          <w:p>
            <w:pPr>
              <w:widowControl w:val="0"/>
              <w:wordWrap w:val="0"/>
              <w:adjustRightInd w:val="0"/>
              <w:snapToGrid w:val="0"/>
              <w:spacing w:line="336"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完成</w:t>
            </w:r>
            <w:r>
              <w:rPr>
                <w:rFonts w:ascii="宋体" w:hAnsi="宋体" w:eastAsia="宋体" w:cs="宋体"/>
                <w:color w:val="000000"/>
                <w:kern w:val="0"/>
                <w:sz w:val="18"/>
                <w:szCs w:val="18"/>
              </w:rPr>
              <w:t>农业水价综合改革</w:t>
            </w:r>
            <w:r>
              <w:rPr>
                <w:rFonts w:hint="eastAsia" w:ascii="宋体" w:hAnsi="宋体" w:eastAsia="宋体" w:cs="宋体"/>
                <w:color w:val="000000"/>
                <w:kern w:val="0"/>
                <w:sz w:val="18"/>
                <w:szCs w:val="18"/>
              </w:rPr>
              <w:t>各项工作的，得2分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完成年度大中型灌区农业供水成本核算的，得1分；市县两级出台精准补贴和节水奖励办法的，得1分</w:t>
            </w:r>
            <w:r>
              <w:rPr>
                <w:rFonts w:hint="eastAsia" w:ascii="宋体" w:hAnsi="宋体" w:eastAsia="宋体" w:cs="宋体"/>
                <w:color w:val="000000"/>
                <w:kern w:val="0"/>
                <w:sz w:val="18"/>
                <w:szCs w:val="18"/>
              </w:rPr>
              <w:t>。</w:t>
            </w:r>
            <w:r>
              <w:rPr>
                <w:rFonts w:hint="eastAsia" w:ascii="宋体" w:hAnsi="宋体" w:eastAsia="宋体" w:cs="宋体"/>
                <w:color w:val="000000"/>
                <w:kern w:val="0"/>
                <w:sz w:val="18"/>
                <w:szCs w:val="18"/>
                <w:lang w:val="en-US" w:eastAsia="zh-CN"/>
              </w:rPr>
              <w:t>1</w:t>
            </w:r>
            <w:r>
              <w:rPr>
                <w:rFonts w:hint="eastAsia" w:ascii="宋体" w:hAnsi="宋体" w:eastAsia="宋体" w:cs="宋体"/>
                <w:color w:val="000000"/>
                <w:kern w:val="0"/>
                <w:sz w:val="18"/>
                <w:szCs w:val="18"/>
              </w:rPr>
              <w:t>没有农业水价综合改革年度</w:t>
            </w:r>
            <w:r>
              <w:rPr>
                <w:rFonts w:hint="eastAsia" w:ascii="宋体" w:hAnsi="宋体" w:eastAsia="宋体" w:cs="宋体"/>
                <w:color w:val="000000"/>
                <w:kern w:val="0"/>
                <w:sz w:val="18"/>
                <w:szCs w:val="18"/>
                <w:lang w:val="en-US" w:eastAsia="zh-CN"/>
              </w:rPr>
              <w:t>相关</w:t>
            </w:r>
            <w:r>
              <w:rPr>
                <w:rFonts w:hint="eastAsia" w:ascii="宋体" w:hAnsi="宋体" w:eastAsia="宋体" w:cs="宋体"/>
                <w:color w:val="000000"/>
                <w:kern w:val="0"/>
                <w:sz w:val="18"/>
                <w:szCs w:val="18"/>
              </w:rPr>
              <w:t>任务的按缺项考虑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4</w:t>
            </w:r>
            <w:r>
              <w:rPr>
                <w:rFonts w:hint="eastAsia" w:ascii="宋体" w:hAnsi="宋体" w:eastAsia="宋体" w:cs="宋体"/>
                <w:b/>
                <w:bCs/>
                <w:sz w:val="18"/>
                <w:szCs w:val="18"/>
                <w:vertAlign w:val="superscript"/>
              </w:rPr>
              <w:t>）</w:t>
            </w:r>
            <w:r>
              <w:rPr>
                <w:rFonts w:hint="eastAsia" w:ascii="宋体" w:hAnsi="宋体" w:eastAsia="宋体" w:cs="宋体"/>
                <w:color w:val="000000"/>
                <w:kern w:val="0"/>
                <w:sz w:val="18"/>
                <w:szCs w:val="18"/>
              </w:rPr>
              <w:t>。</w:t>
            </w:r>
          </w:p>
          <w:p>
            <w:pPr>
              <w:widowControl w:val="0"/>
              <w:wordWrap w:val="0"/>
              <w:adjustRightInd w:val="0"/>
              <w:snapToGrid w:val="0"/>
              <w:spacing w:line="336" w:lineRule="auto"/>
              <w:jc w:val="left"/>
              <w:rPr>
                <w:rFonts w:hint="eastAsia" w:ascii="宋体" w:hAnsi="宋体" w:eastAsia="宋体" w:cs="宋体"/>
                <w:color w:val="FF0000"/>
                <w:kern w:val="0"/>
                <w:sz w:val="18"/>
                <w:szCs w:val="18"/>
              </w:rPr>
            </w:pPr>
            <w:r>
              <w:rPr>
                <w:rFonts w:hint="eastAsia" w:ascii="宋体" w:hAnsi="宋体" w:eastAsia="宋体" w:cs="宋体"/>
                <w:color w:val="000000"/>
                <w:kern w:val="0"/>
                <w:sz w:val="18"/>
                <w:szCs w:val="18"/>
              </w:rPr>
              <w:t>2</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水资源费按照标准足额征收，得2分。水资源费征收到位率达到9</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w:t>
            </w:r>
            <w:r>
              <w:rPr>
                <w:rFonts w:ascii="宋体" w:hAnsi="宋体" w:eastAsia="宋体" w:cs="宋体"/>
                <w:color w:val="000000"/>
                <w:kern w:val="0"/>
                <w:sz w:val="18"/>
                <w:szCs w:val="18"/>
              </w:rPr>
              <w:t>100%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得1.5分，达到</w:t>
            </w:r>
            <w:r>
              <w:rPr>
                <w:rFonts w:hint="eastAsia" w:ascii="宋体" w:hAnsi="宋体" w:eastAsia="宋体" w:cs="宋体"/>
                <w:color w:val="000000"/>
                <w:kern w:val="0"/>
                <w:sz w:val="18"/>
                <w:szCs w:val="18"/>
                <w:lang w:val="en-US" w:eastAsia="zh-CN"/>
              </w:rPr>
              <w:t>8</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w:t>
            </w:r>
            <w:r>
              <w:rPr>
                <w:rFonts w:hint="eastAsia" w:ascii="宋体" w:hAnsi="宋体" w:eastAsia="宋体" w:cs="宋体"/>
                <w:color w:val="000000"/>
                <w:kern w:val="0"/>
                <w:sz w:val="18"/>
                <w:szCs w:val="18"/>
              </w:rPr>
              <w:t>9</w:t>
            </w:r>
            <w:r>
              <w:rPr>
                <w:rFonts w:ascii="宋体" w:hAnsi="宋体" w:eastAsia="宋体" w:cs="宋体"/>
                <w:color w:val="000000"/>
                <w:kern w:val="0"/>
                <w:sz w:val="18"/>
                <w:szCs w:val="18"/>
              </w:rPr>
              <w:t>0%</w:t>
            </w:r>
            <w:r>
              <w:rPr>
                <w:rFonts w:hint="eastAsia" w:ascii="宋体" w:hAnsi="宋体" w:eastAsia="宋体" w:cs="宋体"/>
                <w:color w:val="000000"/>
                <w:kern w:val="0"/>
                <w:sz w:val="18"/>
                <w:szCs w:val="18"/>
              </w:rPr>
              <w:t>得</w:t>
            </w:r>
            <w:r>
              <w:rPr>
                <w:rFonts w:ascii="宋体" w:hAnsi="宋体" w:eastAsia="宋体" w:cs="宋体"/>
                <w:color w:val="000000"/>
                <w:kern w:val="0"/>
                <w:sz w:val="18"/>
                <w:szCs w:val="18"/>
              </w:rPr>
              <w:t>1</w:t>
            </w:r>
            <w:r>
              <w:rPr>
                <w:rFonts w:hint="eastAsia" w:ascii="宋体" w:hAnsi="宋体" w:eastAsia="宋体" w:cs="宋体"/>
                <w:color w:val="000000"/>
                <w:kern w:val="0"/>
                <w:sz w:val="18"/>
                <w:szCs w:val="18"/>
              </w:rPr>
              <w:t>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达到</w:t>
            </w:r>
            <w:r>
              <w:rPr>
                <w:rFonts w:hint="eastAsia" w:ascii="宋体" w:hAnsi="宋体" w:eastAsia="宋体" w:cs="宋体"/>
                <w:color w:val="000000"/>
                <w:kern w:val="0"/>
                <w:sz w:val="18"/>
                <w:szCs w:val="18"/>
                <w:lang w:val="en-US" w:eastAsia="zh-CN"/>
              </w:rPr>
              <w:t>7</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含）-8</w:t>
            </w:r>
            <w:r>
              <w:rPr>
                <w:rFonts w:ascii="宋体" w:hAnsi="宋体" w:eastAsia="宋体" w:cs="宋体"/>
                <w:color w:val="000000"/>
                <w:kern w:val="0"/>
                <w:sz w:val="18"/>
                <w:szCs w:val="18"/>
              </w:rPr>
              <w:t>0%</w:t>
            </w:r>
            <w:r>
              <w:rPr>
                <w:rFonts w:hint="eastAsia" w:ascii="宋体" w:hAnsi="宋体" w:eastAsia="宋体" w:cs="宋体"/>
                <w:color w:val="000000"/>
                <w:kern w:val="0"/>
                <w:sz w:val="18"/>
                <w:szCs w:val="18"/>
              </w:rPr>
              <w:t>得</w:t>
            </w:r>
            <w:r>
              <w:rPr>
                <w:rFonts w:hint="eastAsia" w:ascii="宋体" w:hAnsi="宋体" w:eastAsia="宋体" w:cs="宋体"/>
                <w:color w:val="000000"/>
                <w:kern w:val="0"/>
                <w:sz w:val="18"/>
                <w:szCs w:val="18"/>
                <w:lang w:val="en-US" w:eastAsia="zh-CN"/>
              </w:rPr>
              <w:t>0.5</w:t>
            </w:r>
            <w:r>
              <w:rPr>
                <w:rFonts w:hint="eastAsia" w:ascii="宋体" w:hAnsi="宋体" w:eastAsia="宋体" w:cs="宋体"/>
                <w:color w:val="000000"/>
                <w:kern w:val="0"/>
                <w:sz w:val="18"/>
                <w:szCs w:val="18"/>
              </w:rPr>
              <w:t>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低于</w:t>
            </w:r>
            <w:r>
              <w:rPr>
                <w:rFonts w:ascii="宋体" w:hAnsi="宋体" w:eastAsia="宋体" w:cs="宋体"/>
                <w:color w:val="000000"/>
                <w:kern w:val="0"/>
                <w:sz w:val="18"/>
                <w:szCs w:val="18"/>
              </w:rPr>
              <w:t>70%</w:t>
            </w:r>
            <w:r>
              <w:rPr>
                <w:rFonts w:hint="eastAsia" w:ascii="宋体" w:hAnsi="宋体" w:eastAsia="宋体" w:cs="宋体"/>
                <w:color w:val="000000"/>
                <w:kern w:val="0"/>
                <w:sz w:val="18"/>
                <w:szCs w:val="18"/>
              </w:rPr>
              <w:t>不得分（自查报告材料中需分县（市、区）给出实际取水的取水户名录，注明许可水量、2018年度的实际取水量及实际缴纳水资源情况，未提供的不得分）；未落实省确定的水资源费征收标准或其他违规行为的发现一例扣1分，扣完为止。</w:t>
            </w:r>
            <w:r>
              <w:rPr>
                <w:rFonts w:hint="eastAsia" w:ascii="宋体" w:hAnsi="宋体" w:eastAsia="宋体" w:cs="宋体"/>
                <w:kern w:val="0"/>
                <w:sz w:val="18"/>
                <w:szCs w:val="18"/>
              </w:rPr>
              <w:t>没有</w:t>
            </w:r>
            <w:r>
              <w:rPr>
                <w:rFonts w:hint="eastAsia" w:ascii="宋体" w:hAnsi="宋体" w:eastAsia="宋体" w:cs="宋体"/>
                <w:kern w:val="0"/>
                <w:sz w:val="18"/>
                <w:szCs w:val="18"/>
                <w:lang w:val="en-US" w:eastAsia="zh-CN"/>
              </w:rPr>
              <w:t>征收</w:t>
            </w:r>
            <w:r>
              <w:rPr>
                <w:rFonts w:hint="eastAsia" w:ascii="宋体" w:hAnsi="宋体" w:eastAsia="宋体" w:cs="宋体"/>
                <w:kern w:val="0"/>
                <w:sz w:val="18"/>
                <w:szCs w:val="18"/>
              </w:rPr>
              <w:t>任务的</w:t>
            </w:r>
            <w:r>
              <w:rPr>
                <w:rFonts w:hint="eastAsia" w:ascii="宋体" w:hAnsi="宋体" w:eastAsia="宋体" w:cs="宋体"/>
                <w:kern w:val="0"/>
                <w:sz w:val="18"/>
                <w:szCs w:val="18"/>
                <w:lang w:val="en-US" w:eastAsia="zh-CN"/>
              </w:rPr>
              <w:t>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4</w:t>
            </w:r>
            <w:r>
              <w:rPr>
                <w:rFonts w:hint="eastAsia" w:ascii="宋体" w:hAnsi="宋体" w:eastAsia="宋体" w:cs="宋体"/>
                <w:b/>
                <w:bCs/>
                <w:sz w:val="18"/>
                <w:szCs w:val="18"/>
                <w:vertAlign w:val="superscript"/>
              </w:rPr>
              <w:t>）</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color w:val="000000"/>
                <w:kern w:val="0"/>
                <w:sz w:val="18"/>
                <w:szCs w:val="18"/>
              </w:rPr>
              <w:t>3</w:t>
            </w:r>
            <w:r>
              <w:rPr>
                <w:rFonts w:hint="eastAsia" w:ascii="宋体" w:hAnsi="宋体" w:eastAsia="宋体" w:cs="宋体"/>
                <w:color w:val="000000"/>
                <w:kern w:val="0"/>
                <w:sz w:val="18"/>
                <w:szCs w:val="18"/>
                <w:lang w:val="en-US" w:eastAsia="zh-CN"/>
              </w:rPr>
              <w:t>.</w:t>
            </w:r>
            <w:r>
              <w:rPr>
                <w:rFonts w:hint="eastAsia" w:ascii="宋体" w:hAnsi="宋体" w:eastAsia="宋体" w:cs="宋体"/>
                <w:color w:val="000000"/>
                <w:kern w:val="0"/>
                <w:sz w:val="18"/>
                <w:szCs w:val="18"/>
              </w:rPr>
              <w:t>用于水资源节约、保护和管理的比例达到</w:t>
            </w:r>
            <w:r>
              <w:rPr>
                <w:rFonts w:ascii="宋体" w:hAnsi="宋体" w:eastAsia="宋体" w:cs="宋体"/>
                <w:color w:val="000000"/>
                <w:kern w:val="0"/>
                <w:sz w:val="18"/>
                <w:szCs w:val="18"/>
              </w:rPr>
              <w:t>90%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w:t>
            </w:r>
            <w:r>
              <w:rPr>
                <w:rFonts w:hint="eastAsia" w:ascii="宋体" w:hAnsi="宋体" w:eastAsia="宋体" w:cs="宋体"/>
                <w:color w:val="000000"/>
                <w:kern w:val="0"/>
                <w:sz w:val="18"/>
                <w:szCs w:val="18"/>
              </w:rPr>
              <w:t>以上的，得1分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比例</w:t>
            </w:r>
            <w:r>
              <w:rPr>
                <w:rFonts w:hint="eastAsia" w:ascii="宋体" w:hAnsi="宋体" w:eastAsia="宋体" w:cs="宋体"/>
                <w:color w:val="000000"/>
                <w:kern w:val="0"/>
                <w:sz w:val="18"/>
                <w:szCs w:val="18"/>
              </w:rPr>
              <w:t>达到</w:t>
            </w:r>
            <w:r>
              <w:rPr>
                <w:rFonts w:hint="eastAsia" w:ascii="宋体" w:hAnsi="宋体" w:eastAsia="宋体" w:cs="宋体"/>
                <w:color w:val="000000"/>
                <w:kern w:val="0"/>
                <w:sz w:val="18"/>
                <w:szCs w:val="18"/>
                <w:lang w:val="en-US" w:eastAsia="zh-CN"/>
              </w:rPr>
              <w:t>8</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w:t>
            </w:r>
            <w:r>
              <w:rPr>
                <w:rFonts w:ascii="宋体" w:hAnsi="宋体" w:eastAsia="宋体" w:cs="宋体"/>
                <w:color w:val="000000"/>
                <w:kern w:val="0"/>
                <w:sz w:val="18"/>
                <w:szCs w:val="18"/>
              </w:rPr>
              <w:t>90%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得0.</w:t>
            </w:r>
            <w:r>
              <w:rPr>
                <w:rFonts w:hint="eastAsia" w:ascii="宋体" w:hAnsi="宋体" w:eastAsia="宋体" w:cs="宋体"/>
                <w:color w:val="000000"/>
                <w:kern w:val="0"/>
                <w:sz w:val="18"/>
                <w:szCs w:val="18"/>
                <w:lang w:val="en-US" w:eastAsia="zh-CN"/>
              </w:rPr>
              <w:t>8</w:t>
            </w:r>
            <w:r>
              <w:rPr>
                <w:rFonts w:hint="eastAsia" w:ascii="宋体" w:hAnsi="宋体" w:eastAsia="宋体" w:cs="宋体"/>
                <w:color w:val="000000"/>
                <w:kern w:val="0"/>
                <w:sz w:val="18"/>
                <w:szCs w:val="18"/>
              </w:rPr>
              <w:t>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比例</w:t>
            </w:r>
            <w:r>
              <w:rPr>
                <w:rFonts w:hint="eastAsia" w:ascii="宋体" w:hAnsi="宋体" w:eastAsia="宋体" w:cs="宋体"/>
                <w:color w:val="000000"/>
                <w:kern w:val="0"/>
                <w:sz w:val="18"/>
                <w:szCs w:val="18"/>
              </w:rPr>
              <w:t>达到</w:t>
            </w:r>
            <w:r>
              <w:rPr>
                <w:rFonts w:hint="eastAsia" w:ascii="宋体" w:hAnsi="宋体" w:eastAsia="宋体" w:cs="宋体"/>
                <w:color w:val="000000"/>
                <w:kern w:val="0"/>
                <w:sz w:val="18"/>
                <w:szCs w:val="18"/>
                <w:lang w:val="en-US" w:eastAsia="zh-CN"/>
              </w:rPr>
              <w:t>7</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lang w:val="en-US" w:eastAsia="zh-CN"/>
              </w:rPr>
              <w:t>含）-8</w:t>
            </w:r>
            <w:r>
              <w:rPr>
                <w:rFonts w:ascii="宋体" w:hAnsi="宋体" w:eastAsia="宋体" w:cs="宋体"/>
                <w:color w:val="000000"/>
                <w:kern w:val="0"/>
                <w:sz w:val="18"/>
                <w:szCs w:val="18"/>
              </w:rPr>
              <w:t>0%</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得0.</w:t>
            </w:r>
            <w:r>
              <w:rPr>
                <w:rFonts w:hint="eastAsia" w:ascii="宋体" w:hAnsi="宋体" w:eastAsia="宋体" w:cs="宋体"/>
                <w:color w:val="000000"/>
                <w:kern w:val="0"/>
                <w:sz w:val="18"/>
                <w:szCs w:val="18"/>
                <w:lang w:val="en-US" w:eastAsia="zh-CN"/>
              </w:rPr>
              <w:t>5</w:t>
            </w:r>
            <w:r>
              <w:rPr>
                <w:rFonts w:hint="eastAsia" w:ascii="宋体" w:hAnsi="宋体" w:eastAsia="宋体" w:cs="宋体"/>
                <w:color w:val="000000"/>
                <w:kern w:val="0"/>
                <w:sz w:val="18"/>
                <w:szCs w:val="18"/>
              </w:rPr>
              <w:t>分</w:t>
            </w:r>
            <w:r>
              <w:rPr>
                <w:rFonts w:hint="eastAsia" w:ascii="宋体" w:hAnsi="宋体" w:eastAsia="宋体" w:cs="宋体"/>
                <w:color w:val="000000"/>
                <w:kern w:val="0"/>
                <w:sz w:val="18"/>
                <w:szCs w:val="18"/>
                <w:lang w:eastAsia="zh-CN"/>
              </w:rPr>
              <w:t>；</w:t>
            </w:r>
            <w:r>
              <w:rPr>
                <w:rFonts w:hint="eastAsia" w:ascii="宋体" w:hAnsi="宋体" w:eastAsia="宋体" w:cs="宋体"/>
                <w:color w:val="000000"/>
                <w:kern w:val="0"/>
                <w:sz w:val="18"/>
                <w:szCs w:val="18"/>
              </w:rPr>
              <w:t>低于</w:t>
            </w:r>
            <w:r>
              <w:rPr>
                <w:rFonts w:ascii="宋体" w:hAnsi="宋体" w:eastAsia="宋体" w:cs="宋体"/>
                <w:color w:val="000000"/>
                <w:kern w:val="0"/>
                <w:sz w:val="18"/>
                <w:szCs w:val="18"/>
              </w:rPr>
              <w:t>70%</w:t>
            </w:r>
            <w:r>
              <w:rPr>
                <w:rFonts w:hint="eastAsia" w:ascii="宋体" w:hAnsi="宋体" w:eastAsia="宋体" w:cs="宋体"/>
                <w:color w:val="000000"/>
                <w:kern w:val="0"/>
                <w:sz w:val="18"/>
                <w:szCs w:val="18"/>
              </w:rPr>
              <w:t>不得分（提供</w:t>
            </w:r>
            <w:r>
              <w:rPr>
                <w:rFonts w:hint="eastAsia" w:ascii="宋体" w:hAnsi="宋体" w:eastAsia="宋体" w:cs="宋体"/>
                <w:color w:val="000000"/>
                <w:kern w:val="0"/>
                <w:sz w:val="18"/>
                <w:szCs w:val="18"/>
                <w:lang w:val="en-US" w:eastAsia="zh-CN"/>
              </w:rPr>
              <w:t>财政部门经费安排文件</w:t>
            </w:r>
            <w:r>
              <w:rPr>
                <w:rFonts w:hint="eastAsia" w:ascii="宋体" w:hAnsi="宋体" w:eastAsia="宋体" w:cs="宋体"/>
                <w:color w:val="000000"/>
                <w:kern w:val="0"/>
                <w:sz w:val="18"/>
                <w:szCs w:val="18"/>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583" w:hRule="atLeast"/>
        </w:trPr>
        <w:tc>
          <w:tcPr>
            <w:tcW w:w="675" w:type="dxa"/>
            <w:vMerge w:val="continue"/>
            <w:tcBorders>
              <w:bottom w:val="single" w:color="auto" w:sz="4" w:space="0"/>
            </w:tcBorders>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585" w:type="dxa"/>
            <w:vMerge w:val="continue"/>
            <w:tcBorders>
              <w:bottom w:val="single" w:color="auto" w:sz="4" w:space="0"/>
            </w:tcBorders>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15</w:t>
            </w:r>
          </w:p>
          <w:p>
            <w:pPr>
              <w:widowControl w:val="0"/>
              <w:wordWrap w:val="0"/>
              <w:adjustRightInd w:val="0"/>
              <w:snapToGrid w:val="0"/>
              <w:spacing w:line="336" w:lineRule="auto"/>
              <w:jc w:val="center"/>
              <w:rPr>
                <w:rFonts w:ascii="宋体" w:hAnsi="宋体" w:eastAsia="宋体" w:cs="宋体"/>
                <w:kern w:val="0"/>
                <w:sz w:val="18"/>
                <w:szCs w:val="18"/>
              </w:rPr>
            </w:pP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水资源监控</w:t>
            </w:r>
          </w:p>
          <w:p>
            <w:pPr>
              <w:widowControl w:val="0"/>
              <w:wordWrap w:val="0"/>
              <w:adjustRightInd w:val="0"/>
              <w:snapToGrid w:val="0"/>
              <w:spacing w:line="336" w:lineRule="auto"/>
              <w:jc w:val="center"/>
              <w:rPr>
                <w:rFonts w:hint="eastAsia" w:ascii="宋体" w:hAnsi="宋体" w:eastAsia="宋体" w:cs="宋体"/>
                <w:sz w:val="18"/>
                <w:szCs w:val="18"/>
              </w:rPr>
            </w:pPr>
            <w:r>
              <w:rPr>
                <w:rFonts w:hint="eastAsia" w:ascii="宋体" w:hAnsi="宋体" w:eastAsia="宋体" w:cs="宋体"/>
                <w:kern w:val="0"/>
                <w:sz w:val="18"/>
                <w:szCs w:val="18"/>
              </w:rPr>
              <w:t>能力建设</w:t>
            </w:r>
          </w:p>
        </w:tc>
        <w:tc>
          <w:tcPr>
            <w:tcW w:w="615" w:type="dxa"/>
            <w:vAlign w:val="center"/>
          </w:tcPr>
          <w:p>
            <w:pPr>
              <w:widowControl w:val="0"/>
              <w:wordWrap w:val="0"/>
              <w:adjustRightInd w:val="0"/>
              <w:snapToGrid w:val="0"/>
              <w:spacing w:line="336" w:lineRule="auto"/>
              <w:jc w:val="center"/>
              <w:rPr>
                <w:rFonts w:hint="eastAsia" w:ascii="宋体" w:hAnsi="宋体" w:eastAsia="宋体" w:cs="宋体"/>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年取地表水量超过5万立方米、地下水3万立方米（含本级）的非农取水户，在线监控率达到80%以上的，得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分.每降低5个百分点扣0.2分。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两直</w:t>
            </w:r>
          </w:p>
        </w:tc>
      </w:tr>
      <w:tr>
        <w:trPr>
          <w:trHeight w:val="1137" w:hRule="atLeast"/>
        </w:trPr>
        <w:tc>
          <w:tcPr>
            <w:tcW w:w="675" w:type="dxa"/>
            <w:vMerge w:val="restart"/>
            <w:tcBorders>
              <w:top w:val="single" w:color="auto" w:sz="4" w:space="0"/>
            </w:tcBorders>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水资源保护</w:t>
            </w:r>
          </w:p>
        </w:tc>
        <w:tc>
          <w:tcPr>
            <w:tcW w:w="585" w:type="dxa"/>
            <w:vMerge w:val="restart"/>
            <w:tcBorders>
              <w:top w:val="single" w:color="auto" w:sz="4" w:space="0"/>
            </w:tcBorders>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6</w:t>
            </w: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16</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饮用水水源地</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保护攻坚战</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4</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饮用水水源地保护攻坚战措施落实的，得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分。根据</w:t>
            </w:r>
            <w:r>
              <w:rPr>
                <w:rFonts w:hint="eastAsia" w:ascii="宋体" w:hAnsi="宋体" w:eastAsia="宋体" w:cs="宋体"/>
                <w:kern w:val="0"/>
                <w:sz w:val="18"/>
                <w:szCs w:val="18"/>
                <w:lang w:val="en-US" w:eastAsia="zh-CN"/>
              </w:rPr>
              <w:t>市</w:t>
            </w:r>
            <w:r>
              <w:rPr>
                <w:rFonts w:hint="eastAsia" w:ascii="宋体" w:hAnsi="宋体" w:eastAsia="宋体" w:cs="宋体"/>
                <w:kern w:val="0"/>
                <w:sz w:val="18"/>
                <w:szCs w:val="18"/>
              </w:rPr>
              <w:t>生态环境</w:t>
            </w:r>
            <w:r>
              <w:rPr>
                <w:rFonts w:hint="eastAsia" w:ascii="宋体" w:hAnsi="宋体" w:eastAsia="宋体" w:cs="宋体"/>
                <w:kern w:val="0"/>
                <w:sz w:val="18"/>
                <w:szCs w:val="18"/>
                <w:lang w:val="en-US" w:eastAsia="zh-CN"/>
              </w:rPr>
              <w:t>局</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市水利局</w:t>
            </w:r>
            <w:r>
              <w:rPr>
                <w:rFonts w:hint="eastAsia" w:ascii="宋体" w:hAnsi="宋体" w:eastAsia="宋体" w:cs="宋体"/>
                <w:kern w:val="0"/>
                <w:sz w:val="18"/>
                <w:szCs w:val="18"/>
              </w:rPr>
              <w:t>督查检查和综合评估结果赋分。</w:t>
            </w:r>
          </w:p>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县级以上集中式饮用水水源地全面完成备用水源建设的，得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分。发现1例未完成的，不得分。没有年度建设任务的</w:t>
            </w:r>
            <w:r>
              <w:rPr>
                <w:rFonts w:hint="eastAsia" w:ascii="宋体" w:hAnsi="宋体" w:eastAsia="宋体" w:cs="宋体"/>
                <w:kern w:val="0"/>
                <w:sz w:val="18"/>
                <w:szCs w:val="18"/>
                <w:lang w:val="en-US" w:eastAsia="zh-CN"/>
              </w:rPr>
              <w:t>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2</w:t>
            </w:r>
            <w:r>
              <w:rPr>
                <w:rFonts w:hint="eastAsia" w:ascii="宋体" w:hAnsi="宋体" w:eastAsia="宋体" w:cs="宋体"/>
                <w:b/>
                <w:bCs/>
                <w:sz w:val="18"/>
                <w:szCs w:val="18"/>
                <w:vertAlign w:val="superscript"/>
              </w:rPr>
              <w:t>）</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两直</w:t>
            </w:r>
          </w:p>
        </w:tc>
      </w:tr>
      <w:tr>
        <w:trPr>
          <w:trHeight w:val="823" w:hRule="atLeast"/>
        </w:trPr>
        <w:tc>
          <w:tcPr>
            <w:tcW w:w="675" w:type="dxa"/>
            <w:vMerge w:val="continue"/>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7</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水生态</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系统保护</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12" w:lineRule="auto"/>
              <w:jc w:val="left"/>
              <w:rPr>
                <w:rFonts w:hint="eastAsia" w:ascii="宋体" w:hAnsi="宋体" w:eastAsia="宋体" w:cs="宋体"/>
                <w:kern w:val="0"/>
                <w:sz w:val="18"/>
                <w:szCs w:val="18"/>
              </w:rPr>
            </w:pPr>
            <w:r>
              <w:rPr>
                <w:rFonts w:hint="eastAsia" w:ascii="宋体" w:hAnsi="宋体" w:eastAsia="宋体" w:cs="宋体"/>
                <w:kern w:val="0"/>
                <w:sz w:val="18"/>
                <w:szCs w:val="18"/>
              </w:rPr>
              <w:t>中央生态环境保护督察发现问题及时整改的，得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分。未完成整改的或整改不到位的，发现1例扣0.5分。没有问题直接得分。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核查</w:t>
            </w:r>
          </w:p>
        </w:tc>
      </w:tr>
      <w:tr>
        <w:trPr>
          <w:trHeight w:val="1383" w:hRule="atLeast"/>
        </w:trPr>
        <w:tc>
          <w:tcPr>
            <w:tcW w:w="67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农村</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饮水</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安全</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监管</w:t>
            </w:r>
          </w:p>
        </w:tc>
        <w:tc>
          <w:tcPr>
            <w:tcW w:w="58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9</w:t>
            </w:r>
          </w:p>
        </w:tc>
        <w:tc>
          <w:tcPr>
            <w:tcW w:w="63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8</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农村饮水安全巩固提升</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4</w:t>
            </w:r>
          </w:p>
        </w:tc>
        <w:tc>
          <w:tcPr>
            <w:tcW w:w="10050" w:type="dxa"/>
            <w:vAlign w:val="center"/>
          </w:tcPr>
          <w:p>
            <w:pPr>
              <w:widowControl w:val="0"/>
              <w:wordWrap w:val="0"/>
              <w:adjustRightInd w:val="0"/>
              <w:snapToGrid w:val="0"/>
              <w:spacing w:line="312" w:lineRule="auto"/>
              <w:jc w:val="left"/>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完成</w:t>
            </w:r>
            <w:r>
              <w:rPr>
                <w:rFonts w:hint="eastAsia" w:ascii="宋体" w:hAnsi="宋体" w:eastAsia="宋体" w:cs="宋体"/>
                <w:kern w:val="0"/>
                <w:sz w:val="18"/>
                <w:szCs w:val="18"/>
                <w:lang w:val="en-US" w:eastAsia="zh-CN"/>
              </w:rPr>
              <w:t>市</w:t>
            </w:r>
            <w:r>
              <w:rPr>
                <w:rFonts w:hint="eastAsia" w:ascii="宋体" w:hAnsi="宋体" w:eastAsia="宋体" w:cs="宋体"/>
                <w:kern w:val="0"/>
                <w:sz w:val="18"/>
                <w:szCs w:val="18"/>
              </w:rPr>
              <w:t>级投资计划下达的农村饮水安全巩固提升任务的，得</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w:t>
            </w:r>
            <w:r>
              <w:rPr>
                <w:rFonts w:hint="eastAsia" w:ascii="宋体" w:hAnsi="宋体" w:eastAsia="宋体" w:cs="宋体"/>
                <w:kern w:val="0"/>
                <w:sz w:val="18"/>
                <w:szCs w:val="18"/>
                <w:lang w:eastAsia="zh-CN"/>
              </w:rPr>
              <w:t>。</w:t>
            </w:r>
          </w:p>
          <w:p>
            <w:pPr>
              <w:widowControl w:val="0"/>
              <w:wordWrap w:val="0"/>
              <w:adjustRightInd w:val="0"/>
              <w:snapToGrid w:val="0"/>
              <w:spacing w:line="312" w:lineRule="auto"/>
              <w:jc w:val="left"/>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2.年底前无饮水不安全贫困人口的，得2分</w:t>
            </w:r>
            <w:r>
              <w:rPr>
                <w:rFonts w:hint="eastAsia" w:ascii="宋体" w:hAnsi="宋体" w:eastAsia="宋体" w:cs="宋体"/>
                <w:kern w:val="0"/>
                <w:sz w:val="18"/>
                <w:szCs w:val="18"/>
              </w:rPr>
              <w:t>。没有</w:t>
            </w:r>
            <w:r>
              <w:rPr>
                <w:rFonts w:hint="eastAsia" w:ascii="宋体" w:hAnsi="宋体" w:eastAsia="宋体" w:cs="宋体"/>
                <w:kern w:val="0"/>
                <w:sz w:val="18"/>
                <w:szCs w:val="18"/>
                <w:lang w:val="en-US" w:eastAsia="zh-CN"/>
              </w:rPr>
              <w:t>贫困人口</w:t>
            </w:r>
            <w:r>
              <w:rPr>
                <w:rFonts w:hint="eastAsia" w:ascii="宋体" w:hAnsi="宋体" w:eastAsia="宋体" w:cs="宋体"/>
                <w:kern w:val="0"/>
                <w:sz w:val="18"/>
                <w:szCs w:val="18"/>
              </w:rPr>
              <w:t>的</w:t>
            </w:r>
            <w:r>
              <w:rPr>
                <w:rFonts w:hint="eastAsia" w:ascii="宋体" w:hAnsi="宋体" w:eastAsia="宋体" w:cs="宋体"/>
                <w:kern w:val="0"/>
                <w:sz w:val="18"/>
                <w:szCs w:val="18"/>
                <w:lang w:val="en-US" w:eastAsia="zh-CN"/>
              </w:rPr>
              <w:t>县区按合理缺项考虑</w:t>
            </w:r>
            <w:r>
              <w:rPr>
                <w:rFonts w:hint="eastAsia" w:ascii="宋体" w:hAnsi="宋体" w:eastAsia="宋体" w:cs="宋体"/>
                <w:b/>
                <w:bCs/>
                <w:sz w:val="18"/>
                <w:szCs w:val="18"/>
                <w:vertAlign w:val="superscript"/>
              </w:rPr>
              <w:t>（</w:t>
            </w:r>
            <w:r>
              <w:rPr>
                <w:rFonts w:hint="eastAsia" w:ascii="宋体" w:hAnsi="宋体" w:eastAsia="宋体" w:cs="宋体"/>
                <w:b/>
                <w:bCs/>
                <w:sz w:val="18"/>
                <w:szCs w:val="18"/>
                <w:vertAlign w:val="superscript"/>
                <w:lang w:val="en-US" w:eastAsia="zh-CN"/>
              </w:rPr>
              <w:t>4</w:t>
            </w:r>
            <w:r>
              <w:rPr>
                <w:rFonts w:hint="eastAsia" w:ascii="宋体" w:hAnsi="宋体" w:eastAsia="宋体" w:cs="宋体"/>
                <w:b/>
                <w:bCs/>
                <w:sz w:val="18"/>
                <w:szCs w:val="18"/>
                <w:vertAlign w:val="superscript"/>
              </w:rPr>
              <w:t>）</w:t>
            </w:r>
          </w:p>
          <w:p>
            <w:pPr>
              <w:widowControl w:val="0"/>
              <w:wordWrap w:val="0"/>
              <w:adjustRightInd w:val="0"/>
              <w:snapToGrid w:val="0"/>
              <w:spacing w:line="312" w:lineRule="auto"/>
              <w:jc w:val="left"/>
              <w:rPr>
                <w:rFonts w:ascii="宋体" w:hAnsi="宋体" w:eastAsia="宋体" w:cs="宋体"/>
                <w:kern w:val="0"/>
                <w:sz w:val="18"/>
                <w:szCs w:val="18"/>
              </w:rPr>
            </w:pPr>
            <w:r>
              <w:rPr>
                <w:rFonts w:hint="eastAsia" w:ascii="宋体" w:hAnsi="宋体" w:eastAsia="宋体" w:cs="宋体"/>
                <w:kern w:val="0"/>
                <w:sz w:val="18"/>
                <w:szCs w:val="18"/>
                <w:lang w:val="en-US" w:eastAsia="zh-CN"/>
              </w:rPr>
              <w:t>3.市</w:t>
            </w:r>
            <w:r>
              <w:rPr>
                <w:rFonts w:hint="eastAsia" w:ascii="宋体" w:hAnsi="宋体" w:eastAsia="宋体" w:cs="宋体"/>
                <w:kern w:val="0"/>
                <w:sz w:val="18"/>
                <w:szCs w:val="18"/>
              </w:rPr>
              <w:t>级以上检查发现贫困户饮水安全存在突出问题，工程质量存在较大问题，群众投诉、举报反映问题并经查实的，每次扣0.</w:t>
            </w:r>
            <w:r>
              <w:rPr>
                <w:rFonts w:hint="eastAsia" w:ascii="宋体" w:hAnsi="宋体" w:eastAsia="宋体" w:cs="宋体"/>
                <w:kern w:val="0"/>
                <w:sz w:val="18"/>
                <w:szCs w:val="18"/>
                <w:lang w:val="en-US" w:eastAsia="zh-CN"/>
              </w:rPr>
              <w:t>1</w:t>
            </w:r>
            <w:r>
              <w:rPr>
                <w:rFonts w:hint="eastAsia" w:ascii="宋体" w:hAnsi="宋体" w:eastAsia="宋体" w:cs="宋体"/>
                <w:kern w:val="0"/>
                <w:sz w:val="18"/>
                <w:szCs w:val="18"/>
              </w:rPr>
              <w:t>分，最高扣</w:t>
            </w:r>
            <w:r>
              <w:rPr>
                <w:rFonts w:hint="eastAsia" w:ascii="宋体" w:hAnsi="宋体" w:eastAsia="宋体" w:cs="宋体"/>
                <w:kern w:val="0"/>
                <w:sz w:val="18"/>
                <w:szCs w:val="18"/>
                <w:lang w:val="en-US" w:eastAsia="zh-CN"/>
              </w:rPr>
              <w:t>4</w:t>
            </w:r>
            <w:r>
              <w:rPr>
                <w:rFonts w:hint="eastAsia" w:ascii="宋体" w:hAnsi="宋体" w:eastAsia="宋体" w:cs="宋体"/>
                <w:kern w:val="0"/>
                <w:sz w:val="18"/>
                <w:szCs w:val="18"/>
              </w:rPr>
              <w:t>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核查</w:t>
            </w:r>
          </w:p>
        </w:tc>
      </w:tr>
      <w:tr>
        <w:trPr>
          <w:trHeight w:val="1795"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19</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农村饮水安全管理责任</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5</w:t>
            </w:r>
          </w:p>
        </w:tc>
        <w:tc>
          <w:tcPr>
            <w:tcW w:w="10050" w:type="dxa"/>
            <w:vAlign w:val="center"/>
          </w:tcPr>
          <w:p>
            <w:pPr>
              <w:widowControl w:val="0"/>
              <w:wordWrap w:val="0"/>
              <w:adjustRightInd w:val="0"/>
              <w:snapToGrid w:val="0"/>
              <w:spacing w:line="312"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严格落实农村饮水安全管理地方人民政府的主体责任、水行政主管部门的行业监管责任、供水单位的运行管理责任“三个责任”</w:t>
            </w:r>
            <w:r>
              <w:rPr>
                <w:rFonts w:hint="eastAsia" w:ascii="宋体" w:hAnsi="宋体" w:eastAsia="宋体" w:cs="宋体"/>
                <w:kern w:val="0"/>
                <w:sz w:val="18"/>
                <w:szCs w:val="18"/>
                <w:lang w:val="en-US" w:eastAsia="zh-CN"/>
              </w:rPr>
              <w:t>的</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得</w:t>
            </w:r>
            <w:r>
              <w:rPr>
                <w:rFonts w:hint="eastAsia" w:ascii="宋体" w:hAnsi="宋体" w:eastAsia="宋体" w:cs="宋体"/>
                <w:kern w:val="0"/>
                <w:sz w:val="18"/>
                <w:szCs w:val="18"/>
              </w:rPr>
              <w:t>1分。</w:t>
            </w:r>
          </w:p>
          <w:p>
            <w:pPr>
              <w:widowControl w:val="0"/>
              <w:wordWrap w:val="0"/>
              <w:adjustRightInd w:val="0"/>
              <w:snapToGrid w:val="0"/>
              <w:spacing w:line="312" w:lineRule="auto"/>
              <w:jc w:val="left"/>
              <w:rPr>
                <w:rFonts w:hint="eastAsia" w:ascii="宋体" w:hAnsi="宋体" w:eastAsia="宋体" w:cs="宋体"/>
                <w:kern w:val="0"/>
                <w:sz w:val="18"/>
                <w:szCs w:val="18"/>
              </w:rPr>
            </w:pP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健全完善县级农村饮水工程运行管理机构、运行管理办法和运行管理经费“三项制度”</w:t>
            </w:r>
            <w:r>
              <w:rPr>
                <w:rFonts w:hint="eastAsia" w:ascii="宋体" w:hAnsi="宋体" w:eastAsia="宋体" w:cs="宋体"/>
                <w:kern w:val="0"/>
                <w:sz w:val="18"/>
                <w:szCs w:val="18"/>
                <w:lang w:val="en-US" w:eastAsia="zh-CN"/>
              </w:rPr>
              <w:t>的</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得2</w:t>
            </w:r>
            <w:r>
              <w:rPr>
                <w:rFonts w:hint="eastAsia" w:ascii="宋体" w:hAnsi="宋体" w:eastAsia="宋体" w:cs="宋体"/>
                <w:kern w:val="0"/>
                <w:sz w:val="18"/>
                <w:szCs w:val="18"/>
              </w:rPr>
              <w:t>分。</w:t>
            </w:r>
          </w:p>
          <w:p>
            <w:pPr>
              <w:widowControl w:val="0"/>
              <w:wordWrap w:val="0"/>
              <w:adjustRightInd w:val="0"/>
              <w:snapToGrid w:val="0"/>
              <w:spacing w:line="312" w:lineRule="auto"/>
              <w:jc w:val="left"/>
              <w:rPr>
                <w:rFonts w:hint="eastAsia" w:ascii="宋体" w:hAnsi="宋体" w:eastAsia="宋体" w:cs="宋体"/>
                <w:color w:val="FF0000"/>
                <w:kern w:val="0"/>
                <w:sz w:val="18"/>
                <w:szCs w:val="18"/>
              </w:rPr>
            </w:pPr>
            <w:r>
              <w:rPr>
                <w:rFonts w:hint="eastAsia" w:ascii="宋体" w:hAnsi="宋体" w:eastAsia="宋体" w:cs="宋体"/>
                <w:kern w:val="0"/>
                <w:sz w:val="18"/>
                <w:szCs w:val="18"/>
              </w:rPr>
              <w:t>3</w:t>
            </w:r>
            <w:r>
              <w:rPr>
                <w:rFonts w:hint="eastAsia" w:ascii="宋体" w:hAnsi="宋体" w:eastAsia="宋体" w:cs="宋体"/>
                <w:kern w:val="0"/>
                <w:sz w:val="18"/>
                <w:szCs w:val="18"/>
                <w:lang w:val="en-US" w:eastAsia="zh-CN"/>
              </w:rPr>
              <w:t>.供水水质达到饮水安全要求的</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得2</w:t>
            </w:r>
            <w:r>
              <w:rPr>
                <w:rFonts w:hint="eastAsia" w:ascii="宋体" w:hAnsi="宋体" w:eastAsia="宋体" w:cs="宋体"/>
                <w:kern w:val="0"/>
                <w:sz w:val="18"/>
                <w:szCs w:val="18"/>
              </w:rPr>
              <w:t>分，按</w:t>
            </w:r>
            <w:r>
              <w:rPr>
                <w:rFonts w:hint="eastAsia" w:ascii="宋体" w:hAnsi="宋体" w:eastAsia="宋体" w:cs="宋体"/>
                <w:kern w:val="0"/>
                <w:sz w:val="18"/>
                <w:szCs w:val="18"/>
                <w:lang w:val="en-US" w:eastAsia="zh-CN"/>
              </w:rPr>
              <w:t>市</w:t>
            </w:r>
            <w:r>
              <w:rPr>
                <w:rFonts w:hint="eastAsia" w:ascii="宋体" w:hAnsi="宋体" w:eastAsia="宋体" w:cs="宋体"/>
                <w:kern w:val="0"/>
                <w:sz w:val="18"/>
                <w:szCs w:val="18"/>
              </w:rPr>
              <w:t>级卫生</w:t>
            </w:r>
            <w:r>
              <w:rPr>
                <w:rFonts w:hint="eastAsia" w:ascii="宋体" w:hAnsi="宋体" w:eastAsia="宋体" w:cs="宋体"/>
                <w:kern w:val="0"/>
                <w:sz w:val="18"/>
                <w:szCs w:val="18"/>
                <w:lang w:val="en-US" w:eastAsia="zh-CN"/>
              </w:rPr>
              <w:t>健康</w:t>
            </w:r>
            <w:r>
              <w:rPr>
                <w:rFonts w:hint="eastAsia" w:ascii="宋体" w:hAnsi="宋体" w:eastAsia="宋体" w:cs="宋体"/>
                <w:kern w:val="0"/>
                <w:sz w:val="18"/>
                <w:szCs w:val="18"/>
              </w:rPr>
              <w:t>部门监测提供的当年农村供水水质达标率与</w:t>
            </w:r>
            <w:r>
              <w:rPr>
                <w:rFonts w:hint="eastAsia" w:ascii="宋体" w:hAnsi="宋体" w:eastAsia="宋体" w:cs="宋体"/>
                <w:kern w:val="0"/>
                <w:sz w:val="18"/>
                <w:szCs w:val="18"/>
                <w:lang w:val="en-US" w:eastAsia="zh-CN"/>
              </w:rPr>
              <w:t>2</w:t>
            </w:r>
            <w:r>
              <w:rPr>
                <w:rFonts w:hint="eastAsia" w:ascii="宋体" w:hAnsi="宋体" w:eastAsia="宋体" w:cs="宋体"/>
                <w:kern w:val="0"/>
                <w:sz w:val="18"/>
                <w:szCs w:val="18"/>
              </w:rPr>
              <w:t>分的乘积为得分。</w:t>
            </w:r>
          </w:p>
          <w:p>
            <w:pPr>
              <w:widowControl w:val="0"/>
              <w:wordWrap w:val="0"/>
              <w:adjustRightInd w:val="0"/>
              <w:snapToGrid w:val="0"/>
              <w:spacing w:line="312" w:lineRule="auto"/>
              <w:jc w:val="left"/>
              <w:rPr>
                <w:rFonts w:hint="eastAsia" w:ascii="宋体" w:hAnsi="宋体" w:eastAsia="宋体" w:cs="宋体"/>
                <w:color w:val="FF0000"/>
                <w:kern w:val="0"/>
                <w:sz w:val="18"/>
                <w:szCs w:val="18"/>
              </w:rPr>
            </w:pP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抽查</w:t>
            </w:r>
          </w:p>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核查</w:t>
            </w:r>
          </w:p>
        </w:tc>
      </w:tr>
      <w:tr>
        <w:trPr>
          <w:trHeight w:val="4057" w:hRule="exact"/>
        </w:trPr>
        <w:tc>
          <w:tcPr>
            <w:tcW w:w="675" w:type="dxa"/>
            <w:vMerge w:val="restart"/>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河湖</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管理</w:t>
            </w:r>
          </w:p>
        </w:tc>
        <w:tc>
          <w:tcPr>
            <w:tcW w:w="585" w:type="dxa"/>
            <w:vMerge w:val="restart"/>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15</w:t>
            </w: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20</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河湖长制</w:t>
            </w:r>
          </w:p>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落实情况</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3</w:t>
            </w:r>
          </w:p>
        </w:tc>
        <w:tc>
          <w:tcPr>
            <w:tcW w:w="10050" w:type="dxa"/>
            <w:vAlign w:val="center"/>
          </w:tcPr>
          <w:p>
            <w:pPr>
              <w:widowControl w:val="0"/>
              <w:wordWrap w:val="0"/>
              <w:adjustRightInd w:val="0"/>
              <w:snapToGrid w:val="0"/>
              <w:spacing w:line="312" w:lineRule="auto"/>
              <w:jc w:val="left"/>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1.河长湖长履职情况，总分0.9分。其中：（1）县区河长湖长巡河巡湖次数达到计划要求，及时处理发现事项或问题，得0.36分；（2）县区自行组织开展河湖暗访、排查问题整治等专项行动，得0.36分；（3）抽查公示牌符合规定和要求，得0.18分。以上内容未全部符合要求，按比例赋分。</w:t>
            </w:r>
          </w:p>
          <w:p>
            <w:pPr>
              <w:widowControl w:val="0"/>
              <w:wordWrap w:val="0"/>
              <w:adjustRightInd w:val="0"/>
              <w:snapToGrid w:val="0"/>
              <w:spacing w:line="312" w:lineRule="auto"/>
              <w:jc w:val="left"/>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河湖管护体系建立情况，总分0.9分。其中：（1）县区河湖管护主体落实及日常管护工作开展情况0.6分。其中：设立县区河长湖长的河湖，全部落实管护主体，得0.18分；县区管护主体或属地政府组织开展日常巡查维护、清理保洁等河湖管理保护工作，得0.42分。（2）县区河湖长制经费落实情况0.18分。其中：县区河长制经费纳入财政预算或有稳定资金渠道，得0.06分；河湖管护经费落实，得0.12分。（3）县区建立部门联合执法机制或开展联合执法工作，得0.12分。以上内容未全部符合要求，按比例赋分。</w:t>
            </w:r>
          </w:p>
          <w:p>
            <w:pPr>
              <w:widowControl w:val="0"/>
              <w:wordWrap w:val="0"/>
              <w:adjustRightInd w:val="0"/>
              <w:snapToGrid w:val="0"/>
              <w:spacing w:line="312" w:lineRule="auto"/>
              <w:jc w:val="left"/>
              <w:rPr>
                <w:rFonts w:hint="default" w:ascii="宋体" w:hAnsi="宋体" w:eastAsia="宋体" w:cs="宋体"/>
                <w:color w:val="FF0000"/>
                <w:kern w:val="0"/>
                <w:sz w:val="18"/>
                <w:szCs w:val="18"/>
                <w:lang w:val="en-US" w:eastAsia="zh-CN"/>
              </w:rPr>
            </w:pPr>
            <w:r>
              <w:rPr>
                <w:rFonts w:hint="eastAsia" w:ascii="宋体" w:hAnsi="宋体" w:eastAsia="宋体" w:cs="宋体"/>
                <w:kern w:val="0"/>
                <w:sz w:val="18"/>
                <w:szCs w:val="18"/>
                <w:lang w:val="en-US" w:eastAsia="zh-CN"/>
              </w:rPr>
              <w:t>3.社会监督和公众参与情况，总分1.2分。其中：（1）河湖长制工作宣传情况0.6分。其中：在国家级、省部级、市级主流媒体宣传报道每1次分别加0.3分、0.12分、0.06分，出现负面报道相应扣分；（2）县区对举报投诉事项建立台账并处理到位，得0.18分；（3）河湖长制培训0.18分。（4）公众参与情况0.24分，县区建立社会公众参与机制、开展河长制或河湖管护活动，得0.24分。以上内容未全部符合要求，按比例赋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抽查</w:t>
            </w:r>
          </w:p>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核查</w:t>
            </w:r>
          </w:p>
        </w:tc>
      </w:tr>
      <w:tr>
        <w:trPr>
          <w:trHeight w:val="2312" w:hRule="exac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lang w:eastAsia="zh-CN"/>
              </w:rPr>
            </w:pPr>
            <w:r>
              <w:rPr>
                <w:rFonts w:ascii="宋体" w:hAnsi="宋体" w:eastAsia="宋体" w:cs="宋体"/>
                <w:kern w:val="0"/>
                <w:sz w:val="18"/>
                <w:szCs w:val="18"/>
              </w:rPr>
              <w:t>2</w:t>
            </w:r>
            <w:r>
              <w:rPr>
                <w:rFonts w:hint="eastAsia" w:ascii="宋体" w:hAnsi="宋体" w:eastAsia="宋体" w:cs="宋体"/>
                <w:kern w:val="0"/>
                <w:sz w:val="18"/>
                <w:szCs w:val="18"/>
                <w:lang w:val="en-US" w:eastAsia="zh-CN"/>
              </w:rPr>
              <w:t>1</w:t>
            </w:r>
          </w:p>
        </w:tc>
        <w:tc>
          <w:tcPr>
            <w:tcW w:w="1440"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河湖突出问题</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及整改</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4</w:t>
            </w:r>
          </w:p>
        </w:tc>
        <w:tc>
          <w:tcPr>
            <w:tcW w:w="10050" w:type="dxa"/>
            <w:vAlign w:val="center"/>
          </w:tcPr>
          <w:p>
            <w:pPr>
              <w:widowControl w:val="0"/>
              <w:wordWrap w:val="0"/>
              <w:adjustRightInd w:val="0"/>
              <w:snapToGrid w:val="0"/>
              <w:spacing w:line="312"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水利部暗访发现一般性问题、通报重大问题全部按要求完成整改的，得2分。其中，水利部暗访发现一般性问题未按要求完成问题整改的，每存在1个扣0.2分；水利部暗访发现并通报较严重问题有1个未按要求完成整改的，每存在1个扣1分；水利部暗访发现并通报重大问题有1个未按要求完成问题整改和销号的，本项不得分；上述整改进展报送不及时、或出现弄虚作假的，发现1次扣1分，本项得分扣完为止。</w:t>
            </w:r>
          </w:p>
          <w:p>
            <w:pPr>
              <w:widowControl w:val="0"/>
              <w:wordWrap w:val="0"/>
              <w:adjustRightInd w:val="0"/>
              <w:snapToGrid w:val="0"/>
              <w:spacing w:line="312" w:lineRule="auto"/>
              <w:jc w:val="left"/>
              <w:rPr>
                <w:rFonts w:ascii="宋体" w:hAnsi="宋体" w:eastAsia="宋体" w:cs="宋体"/>
                <w:kern w:val="0"/>
                <w:sz w:val="18"/>
                <w:szCs w:val="18"/>
              </w:rPr>
            </w:pP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按要求完成长江生态环境警示片、中央环保督察“回头看”涉河湖问题</w:t>
            </w:r>
            <w:r>
              <w:rPr>
                <w:rFonts w:hint="eastAsia" w:ascii="宋体" w:hAnsi="宋体" w:eastAsia="宋体" w:cs="宋体"/>
                <w:kern w:val="0"/>
                <w:sz w:val="18"/>
                <w:szCs w:val="18"/>
                <w:lang w:val="en-US" w:eastAsia="zh-CN"/>
              </w:rPr>
              <w:t>排查</w:t>
            </w:r>
            <w:r>
              <w:rPr>
                <w:rFonts w:hint="eastAsia" w:ascii="宋体" w:hAnsi="宋体" w:eastAsia="宋体" w:cs="宋体"/>
                <w:kern w:val="0"/>
                <w:sz w:val="18"/>
                <w:szCs w:val="18"/>
              </w:rPr>
              <w:t>整改任务，及时报送整改工作进度的，得2分；未按要求完成上述任务</w:t>
            </w:r>
            <w:r>
              <w:rPr>
                <w:rFonts w:hint="eastAsia" w:ascii="宋体" w:hAnsi="宋体" w:eastAsia="宋体" w:cs="宋体"/>
                <w:kern w:val="0"/>
                <w:sz w:val="18"/>
                <w:szCs w:val="18"/>
                <w:lang w:val="en-US" w:eastAsia="zh-CN"/>
              </w:rPr>
              <w:t>的</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不得分</w:t>
            </w:r>
            <w:r>
              <w:rPr>
                <w:rFonts w:hint="eastAsia" w:ascii="宋体" w:hAnsi="宋体" w:eastAsia="宋体" w:cs="宋体"/>
                <w:kern w:val="0"/>
                <w:sz w:val="18"/>
                <w:szCs w:val="18"/>
              </w:rPr>
              <w:t>。</w:t>
            </w:r>
          </w:p>
        </w:tc>
        <w:tc>
          <w:tcPr>
            <w:tcW w:w="70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两直</w:t>
            </w:r>
          </w:p>
        </w:tc>
      </w:tr>
      <w:tr>
        <w:trPr>
          <w:trHeight w:val="5346" w:hRule="exac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22</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河湖保护</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专项行动</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6</w:t>
            </w:r>
          </w:p>
        </w:tc>
        <w:tc>
          <w:tcPr>
            <w:tcW w:w="10050" w:type="dxa"/>
            <w:vAlign w:val="center"/>
          </w:tcPr>
          <w:p>
            <w:pPr>
              <w:widowControl w:val="0"/>
              <w:wordWrap w:val="0"/>
              <w:adjustRightInd w:val="0"/>
              <w:snapToGrid w:val="0"/>
              <w:spacing w:line="336" w:lineRule="auto"/>
              <w:jc w:val="left"/>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全面完成河湖“清四乱”工作的，得2分。其中，流域面积1000平方公里以上河流、常年水面面积1平方公里以上湖泊管理范围内河湖未完成“清四乱”年度清理整治任务的，扣1分；对河湖违法问题举报未及时处理到位的，一次扣0.5分，以上二项合计扣分不超过2分。</w:t>
            </w:r>
          </w:p>
          <w:p>
            <w:pPr>
              <w:widowControl w:val="0"/>
              <w:wordWrap w:val="0"/>
              <w:adjustRightInd w:val="0"/>
              <w:snapToGrid w:val="0"/>
              <w:spacing w:line="336" w:lineRule="auto"/>
              <w:jc w:val="left"/>
              <w:rPr>
                <w:rFonts w:hint="eastAsia" w:ascii="宋体" w:hAnsi="宋体" w:eastAsia="宋体" w:cs="宋体"/>
                <w:kern w:val="0"/>
                <w:sz w:val="18"/>
                <w:szCs w:val="18"/>
                <w:lang w:eastAsia="zh-CN"/>
              </w:rPr>
            </w:pP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全面</w:t>
            </w:r>
            <w:r>
              <w:rPr>
                <w:rFonts w:hint="eastAsia" w:ascii="宋体" w:hAnsi="宋体" w:eastAsia="宋体" w:cs="宋体"/>
                <w:kern w:val="0"/>
                <w:sz w:val="18"/>
                <w:szCs w:val="18"/>
                <w:lang w:val="en-US" w:eastAsia="zh-CN"/>
              </w:rPr>
              <w:t>落实河道采砂管理责任的</w:t>
            </w:r>
            <w:r>
              <w:rPr>
                <w:rFonts w:hint="eastAsia" w:ascii="宋体" w:hAnsi="宋体" w:eastAsia="宋体" w:cs="宋体"/>
                <w:kern w:val="0"/>
                <w:sz w:val="18"/>
                <w:szCs w:val="18"/>
              </w:rPr>
              <w:t>，得2分。其中：（1）落实采砂管理地方行政首长负责制的，得0.4分；未成立采砂管理领导小组，未落实“四个专门”（专门管理机构、专职管理人员、专用执法装备、专项管理经费）的，扣0.2分；未确定本辖区河长、采砂管理县级人民政府行政首长、水行政主管部门、现场监管和行政执法责任人，未按要求于4月1日前在本地主要媒体上公告的，扣0.2分。（2）完成河湖采砂规划编制的，得 0.4分；未按要求编制或修订河湖采砂规划的，扣0.2分。（3）依法对非法采砂实施处罚的，得0.6分；未依法对非法采砂行为实施处罚或降低处罚标准实施处罚的，发现1例扣0.1分；案卷不规范的，发现1例扣0.1分；河湖采砂监管被媒体曝光的，扣0.1分；经水利</w:t>
            </w:r>
            <w:r>
              <w:rPr>
                <w:rFonts w:hint="eastAsia" w:ascii="宋体" w:hAnsi="宋体" w:eastAsia="宋体" w:cs="宋体"/>
                <w:kern w:val="0"/>
                <w:sz w:val="18"/>
                <w:szCs w:val="18"/>
                <w:lang w:val="en-US" w:eastAsia="zh-CN"/>
              </w:rPr>
              <w:t>厅</w:t>
            </w:r>
            <w:r>
              <w:rPr>
                <w:rFonts w:hint="eastAsia" w:ascii="宋体" w:hAnsi="宋体" w:eastAsia="宋体" w:cs="宋体"/>
                <w:kern w:val="0"/>
                <w:sz w:val="18"/>
                <w:szCs w:val="18"/>
              </w:rPr>
              <w:t>转来河湖采砂举报信或</w:t>
            </w:r>
            <w:r>
              <w:rPr>
                <w:rFonts w:hint="eastAsia" w:ascii="宋体" w:hAnsi="宋体" w:eastAsia="宋体" w:cs="宋体"/>
                <w:kern w:val="0"/>
                <w:sz w:val="18"/>
                <w:szCs w:val="18"/>
                <w:lang w:eastAsia="zh-CN"/>
              </w:rPr>
              <w:t>市水利局</w:t>
            </w:r>
            <w:r>
              <w:rPr>
                <w:rFonts w:hint="eastAsia" w:ascii="宋体" w:hAnsi="宋体" w:eastAsia="宋体" w:cs="宋体"/>
                <w:kern w:val="0"/>
                <w:sz w:val="18"/>
                <w:szCs w:val="18"/>
              </w:rPr>
              <w:t>接到举报经查属实的，扣0.1分；未及时按“两高”司法解释移送刑事处罚案件的，扣0.2分。长江未建立、落实24小时日常巡查制度，巡查日志填写不规范，对重点及敏感水域未采取措施和动态监控的，扣0.2分；未按要求设置采砂船舶集中停靠点，未落实采砂船舶集中停靠制度，对采砂船舶未建档登记的，扣0.2分；对集中停靠的采砂船未按要求拆除采砂机具的，扣0.1分。</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没有采砂管理任务的，将此项分数分别计入“全面完成河湖‘清四乱’作的”和“完成长江干流岸线利用项目清理整治的”各1分。</w:t>
            </w:r>
            <w:r>
              <w:rPr>
                <w:rFonts w:hint="eastAsia" w:ascii="宋体" w:hAnsi="宋体" w:eastAsia="宋体" w:cs="宋体"/>
                <w:kern w:val="0"/>
                <w:sz w:val="18"/>
                <w:szCs w:val="18"/>
                <w:lang w:eastAsia="zh-CN"/>
              </w:rPr>
              <w:t>）</w:t>
            </w:r>
          </w:p>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3</w:t>
            </w:r>
            <w:r>
              <w:rPr>
                <w:rFonts w:hint="eastAsia" w:ascii="宋体" w:hAnsi="宋体" w:eastAsia="宋体" w:cs="宋体"/>
                <w:kern w:val="0"/>
                <w:sz w:val="18"/>
                <w:szCs w:val="18"/>
                <w:lang w:val="en-US" w:eastAsia="zh-CN"/>
              </w:rPr>
              <w:t>.</w:t>
            </w:r>
            <w:r>
              <w:rPr>
                <w:rFonts w:hint="eastAsia" w:ascii="宋体" w:hAnsi="宋体" w:eastAsia="宋体" w:cs="宋体"/>
                <w:kern w:val="0"/>
                <w:sz w:val="18"/>
                <w:szCs w:val="18"/>
              </w:rPr>
              <w:t>完成长江干流岸线利用项目清理整治的，得 2分，未完成不得分。</w:t>
            </w:r>
          </w:p>
        </w:tc>
        <w:tc>
          <w:tcPr>
            <w:tcW w:w="70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四不</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两直</w:t>
            </w:r>
          </w:p>
        </w:tc>
      </w:tr>
      <w:tr>
        <w:trPr>
          <w:trHeight w:val="840" w:hRule="atLeast"/>
        </w:trPr>
        <w:tc>
          <w:tcPr>
            <w:tcW w:w="67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585" w:type="dxa"/>
            <w:vMerge w:val="continue"/>
            <w:vAlign w:val="center"/>
          </w:tcPr>
          <w:p>
            <w:pPr>
              <w:widowControl w:val="0"/>
              <w:wordWrap w:val="0"/>
              <w:adjustRightInd w:val="0"/>
              <w:snapToGrid w:val="0"/>
              <w:spacing w:line="336" w:lineRule="auto"/>
              <w:jc w:val="center"/>
              <w:rPr>
                <w:rFonts w:ascii="宋体" w:hAnsi="宋体" w:eastAsia="宋体" w:cs="宋体"/>
                <w:kern w:val="0"/>
                <w:sz w:val="18"/>
                <w:szCs w:val="18"/>
              </w:rPr>
            </w:pP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23</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河湖管理</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基础工作</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36" w:lineRule="auto"/>
              <w:jc w:val="left"/>
              <w:rPr>
                <w:rFonts w:ascii="宋体" w:hAnsi="宋体" w:eastAsia="宋体" w:cs="宋体"/>
                <w:kern w:val="0"/>
                <w:sz w:val="18"/>
                <w:szCs w:val="18"/>
              </w:rPr>
            </w:pPr>
            <w:r>
              <w:rPr>
                <w:rFonts w:hint="eastAsia" w:ascii="宋体" w:hAnsi="宋体" w:eastAsia="宋体" w:cs="宋体"/>
                <w:kern w:val="0"/>
                <w:sz w:val="18"/>
                <w:szCs w:val="18"/>
              </w:rPr>
              <w:t>按要求完成河湖管理范围划定工作的，得2分；完成80%以上（含）的，得1分；完成80%以下的，此项不得分。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抽查</w:t>
            </w:r>
          </w:p>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核查</w:t>
            </w:r>
          </w:p>
        </w:tc>
      </w:tr>
      <w:tr>
        <w:trPr>
          <w:trHeight w:val="505" w:hRule="atLeast"/>
        </w:trPr>
        <w:tc>
          <w:tcPr>
            <w:tcW w:w="67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附加</w:t>
            </w:r>
          </w:p>
        </w:tc>
        <w:tc>
          <w:tcPr>
            <w:tcW w:w="58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2</w:t>
            </w:r>
          </w:p>
        </w:tc>
        <w:tc>
          <w:tcPr>
            <w:tcW w:w="630" w:type="dxa"/>
            <w:vAlign w:val="center"/>
          </w:tcPr>
          <w:p>
            <w:pPr>
              <w:widowControl w:val="0"/>
              <w:wordWrap w:val="0"/>
              <w:adjustRightInd w:val="0"/>
              <w:snapToGrid w:val="0"/>
              <w:spacing w:line="336" w:lineRule="auto"/>
              <w:jc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24</w:t>
            </w:r>
          </w:p>
        </w:tc>
        <w:tc>
          <w:tcPr>
            <w:tcW w:w="1440" w:type="dxa"/>
            <w:vAlign w:val="center"/>
          </w:tcPr>
          <w:p>
            <w:pPr>
              <w:widowControl w:val="0"/>
              <w:wordWrap w:val="0"/>
              <w:adjustRightInd w:val="0"/>
              <w:snapToGrid w:val="0"/>
              <w:spacing w:line="336"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创新示范</w:t>
            </w:r>
          </w:p>
        </w:tc>
        <w:tc>
          <w:tcPr>
            <w:tcW w:w="615" w:type="dxa"/>
            <w:vAlign w:val="center"/>
          </w:tcPr>
          <w:p>
            <w:pPr>
              <w:widowControl w:val="0"/>
              <w:wordWrap w:val="0"/>
              <w:adjustRightInd w:val="0"/>
              <w:snapToGrid w:val="0"/>
              <w:spacing w:line="336" w:lineRule="auto"/>
              <w:jc w:val="center"/>
              <w:rPr>
                <w:rFonts w:ascii="宋体" w:hAnsi="宋体" w:eastAsia="宋体" w:cs="宋体"/>
                <w:kern w:val="0"/>
                <w:sz w:val="18"/>
                <w:szCs w:val="18"/>
              </w:rPr>
            </w:pPr>
            <w:r>
              <w:rPr>
                <w:rFonts w:hint="eastAsia" w:ascii="宋体" w:hAnsi="宋体" w:eastAsia="宋体" w:cs="宋体"/>
                <w:kern w:val="0"/>
                <w:sz w:val="18"/>
                <w:szCs w:val="18"/>
              </w:rPr>
              <w:t>2</w:t>
            </w:r>
          </w:p>
        </w:tc>
        <w:tc>
          <w:tcPr>
            <w:tcW w:w="10050" w:type="dxa"/>
            <w:vAlign w:val="center"/>
          </w:tcPr>
          <w:p>
            <w:pPr>
              <w:widowControl w:val="0"/>
              <w:wordWrap w:val="0"/>
              <w:adjustRightInd w:val="0"/>
              <w:snapToGrid w:val="0"/>
              <w:spacing w:line="336" w:lineRule="auto"/>
              <w:jc w:val="left"/>
              <w:rPr>
                <w:rFonts w:hint="eastAsia" w:ascii="宋体" w:hAnsi="宋体" w:eastAsia="宋体" w:cs="宋体"/>
                <w:color w:val="000000"/>
                <w:sz w:val="18"/>
                <w:szCs w:val="18"/>
              </w:rPr>
            </w:pPr>
            <w:r>
              <w:rPr>
                <w:rFonts w:hint="eastAsia" w:ascii="宋体" w:hAnsi="宋体" w:eastAsia="宋体" w:cs="宋体"/>
                <w:color w:val="000000"/>
                <w:sz w:val="18"/>
                <w:szCs w:val="18"/>
              </w:rPr>
              <w:t>单项工作在全省具有重大创新和示范作用得</w:t>
            </w:r>
            <w:r>
              <w:rPr>
                <w:rFonts w:ascii="宋体" w:hAnsi="宋体" w:eastAsia="宋体" w:cs="宋体"/>
                <w:color w:val="000000"/>
                <w:sz w:val="18"/>
                <w:szCs w:val="18"/>
              </w:rPr>
              <w:t>1</w:t>
            </w:r>
            <w:r>
              <w:rPr>
                <w:rFonts w:hint="eastAsia" w:ascii="宋体" w:hAnsi="宋体" w:eastAsia="宋体" w:cs="宋体"/>
                <w:color w:val="000000"/>
                <w:sz w:val="18"/>
                <w:szCs w:val="18"/>
              </w:rPr>
              <w:t>分，累计不超过</w:t>
            </w:r>
            <w:r>
              <w:rPr>
                <w:rFonts w:ascii="宋体" w:hAnsi="宋体" w:eastAsia="宋体" w:cs="宋体"/>
                <w:color w:val="000000"/>
                <w:sz w:val="18"/>
                <w:szCs w:val="18"/>
              </w:rPr>
              <w:t>2</w:t>
            </w:r>
            <w:r>
              <w:rPr>
                <w:rFonts w:hint="eastAsia" w:ascii="宋体" w:hAnsi="宋体" w:eastAsia="宋体" w:cs="宋体"/>
                <w:color w:val="000000"/>
                <w:sz w:val="18"/>
                <w:szCs w:val="18"/>
              </w:rPr>
              <w:t>分。</w:t>
            </w:r>
            <w:r>
              <w:rPr>
                <w:rFonts w:hint="eastAsia" w:ascii="宋体" w:hAnsi="宋体" w:eastAsia="宋体" w:cs="宋体"/>
                <w:color w:val="000000"/>
                <w:sz w:val="18"/>
                <w:szCs w:val="18"/>
                <w:lang w:eastAsia="zh-CN"/>
              </w:rPr>
              <w:t>市水利局</w:t>
            </w:r>
            <w:r>
              <w:rPr>
                <w:rFonts w:hint="eastAsia" w:ascii="宋体" w:hAnsi="宋体" w:eastAsia="宋体" w:cs="宋体"/>
                <w:color w:val="000000"/>
                <w:sz w:val="18"/>
                <w:szCs w:val="18"/>
              </w:rPr>
              <w:t>提出初步意见，</w:t>
            </w:r>
            <w:r>
              <w:rPr>
                <w:rFonts w:hint="eastAsia" w:ascii="宋体" w:hAnsi="宋体" w:eastAsia="宋体" w:cs="宋体"/>
                <w:color w:val="000000"/>
                <w:sz w:val="18"/>
                <w:szCs w:val="18"/>
                <w:lang w:val="en-US" w:eastAsia="zh-CN"/>
              </w:rPr>
              <w:t>市</w:t>
            </w:r>
            <w:r>
              <w:rPr>
                <w:rFonts w:hint="eastAsia" w:ascii="宋体" w:hAnsi="宋体" w:eastAsia="宋体" w:cs="宋体"/>
                <w:color w:val="000000"/>
                <w:sz w:val="18"/>
                <w:szCs w:val="18"/>
              </w:rPr>
              <w:t>考核工作组成员单位联席会议共同审议赋分。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r>
      <w:tr>
        <w:trPr>
          <w:trHeight w:val="505" w:hRule="atLeast"/>
        </w:trPr>
        <w:tc>
          <w:tcPr>
            <w:tcW w:w="67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合计</w:t>
            </w:r>
          </w:p>
        </w:tc>
        <w:tc>
          <w:tcPr>
            <w:tcW w:w="58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r>
              <w:rPr>
                <w:rFonts w:ascii="宋体" w:hAnsi="宋体" w:eastAsia="宋体" w:cs="宋体"/>
                <w:kern w:val="0"/>
                <w:sz w:val="18"/>
                <w:szCs w:val="18"/>
              </w:rPr>
              <w:t>100</w:t>
            </w:r>
            <w:r>
              <w:rPr>
                <w:rFonts w:hint="eastAsia" w:ascii="宋体" w:hAnsi="宋体" w:eastAsia="宋体" w:cs="宋体"/>
                <w:kern w:val="0"/>
                <w:sz w:val="18"/>
                <w:szCs w:val="18"/>
              </w:rPr>
              <w:t>+2</w:t>
            </w:r>
          </w:p>
        </w:tc>
        <w:tc>
          <w:tcPr>
            <w:tcW w:w="630"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1440" w:type="dxa"/>
            <w:vAlign w:val="center"/>
          </w:tcPr>
          <w:p>
            <w:pPr>
              <w:widowControl w:val="0"/>
              <w:wordWrap w:val="0"/>
              <w:adjustRightInd w:val="0"/>
              <w:snapToGrid w:val="0"/>
              <w:spacing w:line="336"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其他</w:t>
            </w:r>
          </w:p>
        </w:tc>
        <w:tc>
          <w:tcPr>
            <w:tcW w:w="61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c>
          <w:tcPr>
            <w:tcW w:w="10050" w:type="dxa"/>
            <w:vAlign w:val="center"/>
          </w:tcPr>
          <w:p>
            <w:pPr>
              <w:widowControl w:val="0"/>
              <w:wordWrap w:val="0"/>
              <w:adjustRightInd w:val="0"/>
              <w:snapToGrid w:val="0"/>
              <w:spacing w:line="336" w:lineRule="auto"/>
              <w:jc w:val="left"/>
              <w:rPr>
                <w:rFonts w:hint="eastAsia" w:ascii="宋体" w:hAnsi="宋体" w:eastAsia="宋体" w:cs="宋体"/>
                <w:color w:val="000000"/>
                <w:sz w:val="18"/>
                <w:szCs w:val="18"/>
              </w:rPr>
            </w:pPr>
            <w:r>
              <w:rPr>
                <w:rFonts w:hint="eastAsia" w:ascii="宋体" w:hAnsi="宋体" w:eastAsia="宋体" w:cs="宋体"/>
                <w:kern w:val="0"/>
                <w:sz w:val="18"/>
                <w:szCs w:val="18"/>
              </w:rPr>
              <w:t>备注：</w:t>
            </w:r>
            <w:r>
              <w:rPr>
                <w:rFonts w:hint="eastAsia" w:ascii="宋体" w:hAnsi="宋体" w:eastAsia="宋体" w:cs="宋体"/>
                <w:kern w:val="0"/>
                <w:sz w:val="18"/>
                <w:szCs w:val="18"/>
                <w:lang w:val="en-US" w:eastAsia="zh-CN"/>
              </w:rPr>
              <w:t>中央和国务院及国家部委、省委和省政府、市委和市政府及相关部门组织开展的巡视、督查、审计等工作发现的突出问题及整改情况，列入对应考核内容评价赋分。</w:t>
            </w:r>
          </w:p>
        </w:tc>
        <w:tc>
          <w:tcPr>
            <w:tcW w:w="705" w:type="dxa"/>
            <w:vAlign w:val="center"/>
          </w:tcPr>
          <w:p>
            <w:pPr>
              <w:widowControl w:val="0"/>
              <w:wordWrap w:val="0"/>
              <w:adjustRightInd w:val="0"/>
              <w:snapToGrid w:val="0"/>
              <w:spacing w:line="336" w:lineRule="auto"/>
              <w:jc w:val="center"/>
              <w:rPr>
                <w:rFonts w:hint="eastAsia" w:ascii="宋体" w:hAnsi="宋体" w:eastAsia="宋体" w:cs="宋体"/>
                <w:kern w:val="0"/>
                <w:sz w:val="18"/>
                <w:szCs w:val="18"/>
              </w:rPr>
            </w:pPr>
          </w:p>
        </w:tc>
      </w:tr>
    </w:tbl>
    <w:p>
      <w:pPr>
        <w:rPr>
          <w:rFonts w:hint="eastAsia" w:ascii="仿宋_GB2312"/>
          <w:sz w:val="32"/>
          <w:szCs w:val="32"/>
          <w:lang w:val="en-US" w:eastAsia="zh-CN"/>
        </w:rPr>
      </w:pPr>
      <w:r>
        <w:rPr>
          <w:rFonts w:hint="eastAsia" w:ascii="仿宋_GB2312"/>
          <w:sz w:val="32"/>
          <w:szCs w:val="32"/>
          <w:lang w:val="en-US" w:eastAsia="zh-CN"/>
        </w:rPr>
        <w:t>注：</w:t>
      </w:r>
    </w:p>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（1）重要江河湖泊水功能区水质达标率指标的考核由市生态环境局牵头，市水利局参与。2018年度考核目标及结果由市水利局负责，2019年度由市生态环境局负责。</w:t>
      </w:r>
    </w:p>
    <w:p>
      <w:pPr>
        <w:rPr>
          <w:rFonts w:hint="eastAsia" w:ascii="仿宋" w:hAnsi="仿宋" w:eastAsia="仿宋" w:cs="仿宋"/>
          <w:strike w:val="0"/>
          <w:dstrike w:val="0"/>
          <w:kern w:val="0"/>
          <w:sz w:val="21"/>
          <w:szCs w:val="21"/>
          <w:lang w:val="en-US" w:eastAsia="zh-CN"/>
        </w:rPr>
      </w:pPr>
      <w:r>
        <w:rPr>
          <w:rFonts w:hint="eastAsia" w:ascii="仿宋" w:hAnsi="仿宋" w:eastAsia="仿宋" w:cs="仿宋"/>
          <w:sz w:val="21"/>
          <w:szCs w:val="21"/>
          <w:lang w:val="en-US" w:eastAsia="zh-CN"/>
        </w:rPr>
        <w:t>（2）</w:t>
      </w:r>
      <w:r>
        <w:rPr>
          <w:rFonts w:hint="eastAsia" w:ascii="仿宋" w:hAnsi="仿宋" w:eastAsia="仿宋" w:cs="仿宋"/>
          <w:strike w:val="0"/>
          <w:dstrike w:val="0"/>
          <w:kern w:val="0"/>
          <w:sz w:val="21"/>
          <w:szCs w:val="21"/>
          <w:lang w:val="en-US" w:eastAsia="zh-CN"/>
        </w:rPr>
        <w:t>配合完成节水型城市建设考核义安区、铜官区和郊区。</w:t>
      </w:r>
    </w:p>
    <w:p>
      <w:pPr>
        <w:rPr>
          <w:rFonts w:hint="eastAsia" w:ascii="仿宋" w:hAnsi="仿宋" w:eastAsia="仿宋" w:cs="仿宋"/>
          <w:strike w:val="0"/>
          <w:dstrike w:val="0"/>
          <w:kern w:val="0"/>
          <w:sz w:val="21"/>
          <w:szCs w:val="21"/>
          <w:lang w:val="en-US" w:eastAsia="zh-CN"/>
        </w:rPr>
      </w:pPr>
      <w:r>
        <w:rPr>
          <w:rFonts w:hint="eastAsia" w:ascii="仿宋" w:hAnsi="仿宋" w:eastAsia="仿宋" w:cs="仿宋"/>
          <w:strike w:val="0"/>
          <w:dstrike w:val="0"/>
          <w:kern w:val="0"/>
          <w:sz w:val="21"/>
          <w:szCs w:val="21"/>
          <w:lang w:val="en-US" w:eastAsia="zh-CN"/>
        </w:rPr>
        <w:t>（3）县城管网漏损率考核枞阳县。</w:t>
      </w:r>
    </w:p>
    <w:p>
      <w:pPr>
        <w:sectPr>
          <w:footerReference r:id="rId9" w:type="default"/>
          <w:pgSz w:w="16838" w:h="11906" w:orient="landscape"/>
          <w:pgMar w:top="1800" w:right="1440" w:bottom="1800" w:left="1440" w:header="851" w:footer="992" w:gutter="0"/>
          <w:cols w:space="720" w:num="1"/>
          <w:docGrid w:type="lines" w:linePitch="435"/>
        </w:sectPr>
      </w:pPr>
      <w:r>
        <w:rPr>
          <w:rFonts w:hint="eastAsia" w:ascii="仿宋" w:hAnsi="仿宋" w:eastAsia="仿宋" w:cs="仿宋"/>
          <w:strike w:val="0"/>
          <w:dstrike w:val="0"/>
          <w:kern w:val="0"/>
          <w:sz w:val="21"/>
          <w:szCs w:val="21"/>
          <w:lang w:val="en-US" w:eastAsia="zh-CN"/>
        </w:rPr>
        <w:t>（4）合理缺项赋分：合理缺项所属考核“类别”大项中，不含合理缺项的考核内容得分率（实际得分与不含合理缺项满分），乘以大项分值进行赋分。如：某大项满分5分，某县合理缺项1分，实际得分3分，则应赋分计算公式为“3分÷（5分-1分）×5分）=3.75分”。</w:t>
      </w:r>
    </w:p>
    <w:p>
      <w:pPr>
        <w:spacing w:line="520" w:lineRule="exact"/>
        <w:rPr>
          <w:rFonts w:ascii="黑体" w:eastAsia="黑体"/>
          <w:b/>
          <w:sz w:val="30"/>
          <w:szCs w:val="30"/>
        </w:rPr>
      </w:pPr>
      <w:bookmarkStart w:id="1" w:name="_GoBack"/>
      <w:r>
        <w:rPr>
          <w:rFonts w:hint="eastAsia" w:ascii="黑体" w:eastAsia="黑体"/>
          <w:b w:val="0"/>
          <w:bCs/>
          <w:sz w:val="32"/>
          <w:szCs w:val="32"/>
        </w:rPr>
        <w:t>附件</w:t>
      </w:r>
      <w:r>
        <w:rPr>
          <w:rFonts w:hint="eastAsia" w:ascii="黑体" w:eastAsia="黑体"/>
          <w:b w:val="0"/>
          <w:bCs/>
          <w:sz w:val="32"/>
          <w:szCs w:val="32"/>
          <w:lang w:val="en-US" w:eastAsia="zh-CN"/>
        </w:rPr>
        <w:t>2</w:t>
      </w:r>
      <w:bookmarkEnd w:id="1"/>
      <w:r>
        <w:rPr>
          <w:rFonts w:hint="eastAsia" w:ascii="黑体" w:eastAsia="黑体"/>
          <w:sz w:val="30"/>
          <w:szCs w:val="30"/>
        </w:rPr>
        <w:t xml:space="preserve"> </w:t>
      </w:r>
      <w:r>
        <w:rPr>
          <w:rFonts w:hint="eastAsia" w:ascii="黑体" w:eastAsia="黑体"/>
          <w:b/>
          <w:sz w:val="30"/>
          <w:szCs w:val="30"/>
        </w:rPr>
        <w:t xml:space="preserve">            </w:t>
      </w:r>
    </w:p>
    <w:p>
      <w:pPr>
        <w:jc w:val="center"/>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rPr>
        <w:t>自查报告编制提纲</w:t>
      </w:r>
    </w:p>
    <w:p>
      <w:pPr>
        <w:spacing w:line="600" w:lineRule="exact"/>
        <w:ind w:firstLine="420" w:firstLineChars="200"/>
        <w:rPr>
          <w:rFonts w:ascii="黑体" w:hAnsi="宋体" w:eastAsia="黑体" w:cs="Calibri"/>
        </w:rPr>
      </w:pPr>
    </w:p>
    <w:p>
      <w:pPr>
        <w:widowControl/>
        <w:wordWrap/>
        <w:adjustRightInd/>
        <w:snapToGrid/>
        <w:spacing w:line="600" w:lineRule="exact"/>
        <w:ind w:firstLine="643"/>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一、概述</w:t>
      </w:r>
    </w:p>
    <w:p>
      <w:pPr>
        <w:widowControl/>
        <w:wordWrap/>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概要说明</w:t>
      </w:r>
      <w:r>
        <w:rPr>
          <w:rFonts w:hint="eastAsia" w:ascii="仿宋" w:hAnsi="仿宋" w:eastAsia="仿宋" w:cs="仿宋"/>
          <w:sz w:val="32"/>
          <w:szCs w:val="32"/>
          <w:lang w:val="en-US" w:eastAsia="zh-CN"/>
        </w:rPr>
        <w:t>县（区）</w:t>
      </w:r>
      <w:r>
        <w:rPr>
          <w:rFonts w:hint="eastAsia" w:ascii="仿宋" w:hAnsi="仿宋" w:eastAsia="仿宋" w:cs="仿宋"/>
          <w:sz w:val="32"/>
          <w:szCs w:val="32"/>
        </w:rPr>
        <w:t>基本</w:t>
      </w:r>
      <w:r>
        <w:rPr>
          <w:rFonts w:hint="eastAsia" w:ascii="仿宋" w:hAnsi="仿宋" w:eastAsia="仿宋" w:cs="仿宋"/>
          <w:sz w:val="32"/>
          <w:szCs w:val="32"/>
          <w:lang w:val="en-US" w:eastAsia="zh-CN"/>
        </w:rPr>
        <w:t>情况</w:t>
      </w:r>
      <w:r>
        <w:rPr>
          <w:rFonts w:hint="eastAsia" w:ascii="仿宋" w:hAnsi="仿宋" w:eastAsia="仿宋" w:cs="仿宋"/>
          <w:sz w:val="32"/>
          <w:szCs w:val="32"/>
          <w:lang w:eastAsia="zh-CN"/>
        </w:rPr>
        <w:t>，</w:t>
      </w:r>
      <w:r>
        <w:rPr>
          <w:rFonts w:hint="eastAsia" w:ascii="仿宋" w:hAnsi="仿宋" w:eastAsia="仿宋" w:cs="仿宋"/>
          <w:sz w:val="32"/>
          <w:szCs w:val="32"/>
        </w:rPr>
        <w:t>2018、2019年度水情</w:t>
      </w:r>
      <w:r>
        <w:rPr>
          <w:rFonts w:hint="eastAsia" w:ascii="仿宋" w:hAnsi="仿宋" w:eastAsia="仿宋" w:cs="仿宋"/>
          <w:sz w:val="32"/>
          <w:szCs w:val="32"/>
          <w:lang w:eastAsia="zh-CN"/>
        </w:rPr>
        <w:t>，</w:t>
      </w:r>
      <w:r>
        <w:rPr>
          <w:rFonts w:hint="eastAsia" w:ascii="仿宋" w:hAnsi="仿宋" w:eastAsia="仿宋" w:cs="仿宋"/>
          <w:sz w:val="32"/>
          <w:szCs w:val="32"/>
        </w:rPr>
        <w:t>2018、2019年度实行最严格水资源管理制度基本情况。</w:t>
      </w:r>
    </w:p>
    <w:p>
      <w:pPr>
        <w:widowControl/>
        <w:wordWrap/>
        <w:adjustRightInd/>
        <w:snapToGrid/>
        <w:spacing w:line="600" w:lineRule="exact"/>
        <w:ind w:firstLine="643"/>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二、目标完成情况</w:t>
      </w:r>
    </w:p>
    <w:p>
      <w:pPr>
        <w:widowControl/>
        <w:wordWrap/>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2018年度用水总量控制目标、用水效率控制目标、水功能区限制纳污目标等目标完成情况及2019年度目标完成情况初步统计结果。</w:t>
      </w:r>
    </w:p>
    <w:p>
      <w:pPr>
        <w:widowControl/>
        <w:wordWrap/>
        <w:adjustRightInd/>
        <w:snapToGrid/>
        <w:spacing w:line="600" w:lineRule="exact"/>
        <w:ind w:firstLine="643"/>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三、制度建设和措施落实情况</w:t>
      </w:r>
    </w:p>
    <w:p>
      <w:pPr>
        <w:widowControl/>
        <w:wordWrap/>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依据附件1中“</w:t>
      </w:r>
      <w:r>
        <w:rPr>
          <w:rFonts w:hint="eastAsia" w:ascii="仿宋" w:hAnsi="仿宋" w:eastAsia="仿宋" w:cs="仿宋"/>
          <w:sz w:val="32"/>
          <w:szCs w:val="32"/>
          <w:lang w:val="en-US" w:eastAsia="zh-CN"/>
        </w:rPr>
        <w:t>抽查核查</w:t>
      </w:r>
      <w:r>
        <w:rPr>
          <w:rFonts w:hint="eastAsia" w:ascii="仿宋" w:hAnsi="仿宋" w:eastAsia="仿宋" w:cs="仿宋"/>
          <w:sz w:val="32"/>
          <w:szCs w:val="32"/>
        </w:rPr>
        <w:t>”考核事项，逐项说明2019年度工作完成情况及自查情况。</w:t>
      </w:r>
    </w:p>
    <w:p>
      <w:pPr>
        <w:widowControl/>
        <w:wordWrap/>
        <w:adjustRightInd/>
        <w:snapToGrid/>
        <w:spacing w:line="600" w:lineRule="exact"/>
        <w:ind w:firstLine="643"/>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四、成效及经验</w:t>
      </w:r>
    </w:p>
    <w:p>
      <w:pPr>
        <w:widowControl/>
        <w:wordWrap/>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总结2019年度实行最严格水资源管理制度的成效及经验。</w:t>
      </w:r>
    </w:p>
    <w:p>
      <w:pPr>
        <w:widowControl/>
        <w:wordWrap/>
        <w:adjustRightInd/>
        <w:snapToGrid/>
        <w:spacing w:line="600" w:lineRule="exact"/>
        <w:ind w:firstLine="643"/>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五、存在问题及改进措施</w:t>
      </w:r>
    </w:p>
    <w:p>
      <w:pPr>
        <w:widowControl/>
        <w:wordWrap/>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分析工作中存在的主要不足和问题，并提出相应的改进措施。</w:t>
      </w: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wordWrap/>
        <w:adjustRightInd/>
        <w:snapToGrid/>
        <w:spacing w:line="600" w:lineRule="exact"/>
        <w:ind w:firstLine="640" w:firstLineChars="200"/>
        <w:textAlignment w:val="auto"/>
        <w:rPr>
          <w:rFonts w:hint="eastAsia" w:ascii="仿宋" w:hAnsi="仿宋" w:eastAsia="仿宋" w:cs="仿宋"/>
          <w:sz w:val="32"/>
          <w:szCs w:val="32"/>
        </w:rPr>
      </w:pPr>
    </w:p>
    <w:p>
      <w:pPr>
        <w:widowControl/>
        <w:spacing w:line="200" w:lineRule="exact"/>
        <w:jc w:val="left"/>
        <w:rPr>
          <w:rFonts w:hint="eastAsia" w:eastAsia="仿宋_GB2312"/>
          <w:sz w:val="32"/>
          <w:szCs w:val="32"/>
        </w:rPr>
      </w:pPr>
    </w:p>
    <w:p>
      <w:pPr>
        <w:widowControl/>
        <w:spacing w:line="200" w:lineRule="exact"/>
        <w:jc w:val="left"/>
        <w:rPr>
          <w:rFonts w:hint="eastAsia" w:eastAsia="仿宋_GB2312"/>
          <w:sz w:val="32"/>
          <w:szCs w:val="32"/>
        </w:rPr>
      </w:pPr>
    </w:p>
    <w:p>
      <w:pPr>
        <w:widowControl/>
        <w:spacing w:line="200" w:lineRule="exact"/>
        <w:ind w:firstLine="641"/>
        <w:jc w:val="left"/>
        <w:rPr>
          <w:rFonts w:hint="eastAsia" w:eastAsia="仿宋_GB2312"/>
          <w:sz w:val="32"/>
          <w:szCs w:val="32"/>
        </w:rPr>
      </w:pPr>
    </w:p>
    <w:tbl>
      <w:tblPr>
        <w:tblW w:w="9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4"/>
      </w:tblGrid>
      <w:tr>
        <w:trPr>
          <w:trHeight w:val="495" w:hRule="atLeast"/>
        </w:trPr>
        <w:tc>
          <w:tcPr>
            <w:tcW w:w="9304" w:type="dxa"/>
            <w:tcBorders>
              <w:left w:val="nil"/>
              <w:right w:val="nil"/>
            </w:tcBorders>
            <w:vAlign w:val="top"/>
          </w:tcPr>
          <w:p>
            <w:pPr>
              <w:spacing w:line="440" w:lineRule="exact"/>
              <w:rPr>
                <w:rFonts w:hint="eastAsia" w:eastAsia="仿宋_GB2312"/>
                <w:sz w:val="32"/>
                <w:szCs w:val="32"/>
              </w:rPr>
            </w:pPr>
            <w:r>
              <w:rPr>
                <w:rFonts w:eastAsia="仿宋_GB2312"/>
                <w:sz w:val="32"/>
                <w:szCs w:val="32"/>
              </w:rPr>
              <w:t xml:space="preserve">铜陵市水利局办公室                  </w:t>
            </w:r>
            <w:r>
              <w:rPr>
                <w:rFonts w:hint="eastAsia" w:eastAsia="仿宋_GB2312"/>
                <w:sz w:val="32"/>
                <w:szCs w:val="32"/>
              </w:rPr>
              <w:t xml:space="preserve"> </w:t>
            </w:r>
            <w:r>
              <w:rPr>
                <w:rFonts w:eastAsia="仿宋_GB2312"/>
                <w:sz w:val="32"/>
                <w:szCs w:val="32"/>
              </w:rPr>
              <w:t xml:space="preserve"> 2019年1</w:t>
            </w:r>
            <w:r>
              <w:rPr>
                <w:rFonts w:hint="eastAsia" w:eastAsia="仿宋_GB2312"/>
                <w:sz w:val="32"/>
                <w:szCs w:val="32"/>
                <w:lang w:val="en-US" w:eastAsia="zh-CN"/>
              </w:rPr>
              <w:t>2</w:t>
            </w:r>
            <w:r>
              <w:rPr>
                <w:rFonts w:eastAsia="仿宋_GB2312"/>
                <w:sz w:val="32"/>
                <w:szCs w:val="32"/>
              </w:rPr>
              <w:t>月</w:t>
            </w:r>
            <w:r>
              <w:rPr>
                <w:rFonts w:hint="eastAsia"/>
                <w:sz w:val="32"/>
                <w:szCs w:val="32"/>
                <w:lang w:val="en-US" w:eastAsia="zh-CN"/>
              </w:rPr>
              <w:t>4</w:t>
            </w:r>
            <w:r>
              <w:rPr>
                <w:rFonts w:eastAsia="仿宋_GB2312"/>
                <w:sz w:val="32"/>
                <w:szCs w:val="32"/>
              </w:rPr>
              <w:t>日印</w:t>
            </w:r>
          </w:p>
        </w:tc>
      </w:tr>
    </w:tbl>
    <w:p>
      <w:pPr>
        <w:widowControl/>
        <w:wordWrap/>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共印35份</w:t>
      </w:r>
    </w:p>
    <w:sectPr>
      <w:pgSz w:w="11906" w:h="16838"/>
      <w:pgMar w:top="1440" w:right="1286" w:bottom="1440" w:left="1800" w:header="851" w:footer="992" w:gutter="0"/>
      <w:cols w:space="720" w:num="1"/>
      <w:docGrid w:type="lines"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Tahoma">
    <w:panose1 w:val="020B0604030504040204"/>
    <w:charset w:val="00"/>
    <w:family w:val="auto"/>
    <w:pitch w:val="default"/>
    <w:sig w:usb0="61007A87" w:usb1="80000000" w:usb2="00000008"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微软雅黑">
    <w:altName w:val="黑体"/>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A00002EF" w:usb1="4000207B" w:usb2="00000000" w:usb3="00000000" w:csb0="2000009F" w:csb1="00000000"/>
  </w:font>
  <w:font w:name="仿宋">
    <w:altName w:val="仿宋_GB2312"/>
    <w:panose1 w:val="02010609060101010101"/>
    <w:charset w:val="86"/>
    <w:family w:val="auto"/>
    <w:pitch w:val="default"/>
    <w:sig w:usb0="800002BF" w:usb1="38CF7CFA" w:usb2="00000016" w:usb3="00000000" w:csb0="00040001" w:csb1="00000000"/>
  </w:font>
  <w:font w:name="等线">
    <w:altName w:val="宋体"/>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default"/>
    <w:sig w:usb0="00000001" w:usb1="080E0000" w:usb2="00000000" w:usb3="00000000" w:csb0="00040000" w:csb1="00000000"/>
  </w:font>
  <w:font w:name="楷体">
    <w:altName w:val="楷体_GB2312"/>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09F" w:csb1="00000000"/>
  </w:font>
  <w:font w:name="Verdana">
    <w:panose1 w:val="020B0604030504040204"/>
    <w:charset w:val="00"/>
    <w:family w:val="swiss"/>
    <w:pitch w:val="default"/>
    <w:sig w:usb0="00000287" w:usb1="00000000"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center"/>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center"/>
    </w:pPr>
    <w:r>
      <w:rPr>
        <w:rFonts w:ascii="等线" w:hAnsi="等线" w:eastAsia="仿宋_GB2312" w:cs="黑体"/>
        <w:kern w:val="2"/>
        <w:sz w:val="18"/>
        <w:szCs w:val="18"/>
        <w:lang w:val="en-US" w:eastAsia="zh-CN" w:bidi="ar-SA"/>
      </w:rPr>
      <w:pict>
        <v:shape id="文本框41" o:spid="_x0000_s1031" type="#_x0000_t202" style="position:absolute;left:0;margin-top:0pt;height:144pt;width:144pt;mso-position-horizontal:center;mso-position-horizontal-relative:margin;mso-wrap-style:none;rotation:0f;z-index:251664384;"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3"/>
                  <w:jc w:val="center"/>
                </w:pPr>
                <w:r>
                  <w:fldChar w:fldCharType="begin"/>
                </w:r>
                <w:r>
                  <w:instrText xml:space="preserve">PAGE   \* MERGEFORMAT</w:instrText>
                </w:r>
                <w:r>
                  <w:fldChar w:fldCharType="separate"/>
                </w:r>
                <w:r>
                  <w:t>- 2 -</w:t>
                </w:r>
                <w:r>
                  <w:fldChar w:fldCharType="end"/>
                </w:r>
              </w:p>
            </w:txbxContent>
          </v:textbox>
        </v:shape>
      </w:pict>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right="360" w:firstLine="360"/>
    </w:pPr>
    <w:r>
      <w:rPr>
        <w:rFonts w:ascii="等线" w:hAnsi="等线" w:eastAsia="仿宋_GB2312" w:cs="黑体"/>
        <w:kern w:val="2"/>
        <w:sz w:val="18"/>
        <w:szCs w:val="18"/>
        <w:lang w:val="en-US" w:eastAsia="zh-CN" w:bidi="ar-SA"/>
      </w:rPr>
      <w:pict>
        <v:rect id="文本框 1" o:spid="_x0000_s1028"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- 4 -</w:t>
                </w:r>
                <w:r>
                  <w:rPr>
                    <w:rFonts w:hint="eastAsia"/>
                    <w:lang w:eastAsia="zh-CN"/>
                  </w:rP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framePr w:wrap="around" w:hAnchor="margin" w:vAnchor="text" w:xAlign="outside" w:y="1"/>
      <w:rPr>
        <w:rStyle w:val="8"/>
      </w:rPr>
    </w:pPr>
    <w:r>
      <w:fldChar w:fldCharType="begin"/>
    </w:r>
    <w:r>
      <w:rPr>
        <w:rStyle w:val="8"/>
      </w:rPr>
      <w:instrText xml:space="preserve">PAGE  </w:instrText>
    </w:r>
    <w:r>
      <w:fldChar w:fldCharType="separate"/>
    </w:r>
    <w:r>
      <w:rPr>
        <w:rStyle w:val="8"/>
      </w:rPr>
      <w:t>- 13 -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r>
      <w:rPr>
        <w:rFonts w:ascii="等线" w:hAnsi="等线" w:eastAsia="仿宋_GB2312" w:cs="黑体"/>
        <w:kern w:val="2"/>
        <w:sz w:val="18"/>
        <w:szCs w:val="18"/>
        <w:lang w:val="en-US" w:eastAsia="zh-CN" w:bidi="ar-SA"/>
      </w:rPr>
      <w:pict>
        <v:rect id="文本框 2" o:spid="_x0000_s1029" style="position:absolute;left:0;margin-top:0pt;height:144pt;width:144pt;mso-position-horizontal:center;mso-position-horizontal-relative:margin;mso-wrap-style:none;rotation:0f;z-index:251659264;"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- 3 -</w:t>
                </w:r>
                <w:r>
                  <w:rPr>
                    <w:rFonts w:hint="eastAsia"/>
                    <w:lang w:eastAsia="zh-CN"/>
                  </w:rP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center"/>
    </w:pPr>
    <w:r>
      <w:rPr>
        <w:rFonts w:ascii="等线" w:hAnsi="等线" w:eastAsia="仿宋_GB2312" w:cs="黑体"/>
        <w:kern w:val="2"/>
        <w:sz w:val="18"/>
        <w:szCs w:val="18"/>
        <w:lang w:val="en-US" w:eastAsia="zh-CN" w:bidi="ar-SA"/>
      </w:rPr>
      <w:pict>
        <v:shape id="文本框42" o:spid="_x0000_s1030" type="#_x0000_t202" style="position:absolute;left:0;margin-top:0pt;height:144pt;width:144pt;mso-position-horizontal:center;mso-position-horizontal-relative:margin;mso-wrap-style:none;rotation:0f;z-index:251661312;"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21</w:t>
                </w:r>
                <w:r>
                  <w:rPr>
                    <w:b/>
                    <w:bCs/>
                    <w:sz w:val="24"/>
                    <w:szCs w:val="24"/>
                  </w:rPr>
                  <w:fldChar w:fldCharType="end"/>
                </w:r>
                <w:r>
                  <w:rPr>
                    <w:lang w:val="zh-CN"/>
                  </w:rPr>
                  <w:t xml:space="preserve"> </w:t>
                </w:r>
              </w:p>
            </w:txbxContent>
          </v:textbox>
        </v:shape>
      </w:pict>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efaultTabStop w:val="420"/>
  <w:drawingGridHorizontalSpacing w:val="105"/>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lang w:val="en-US" w:eastAsia="zh-CN" w:bidi="ar-SA"/>
      </w:rPr>
    </w:rPrDefault>
  </w:docDefaults>
  <w:style w:type="paragraph" w:default="1" w:styleId="1">
    <w:name w:val="Normal"/>
    <w:rPr>
      <w:rFonts w:ascii="等线" w:hAnsi="等线" w:eastAsia="仿宋_GB2312" w:cs="黑体"/>
      <w:kern w:val="2"/>
      <w:sz w:val="21"/>
      <w:szCs w:val="21"/>
      <w:lang w:val="en-US" w:eastAsia="zh-CN" w:bidi="ar-SA"/>
    </w:rPr>
  </w:style>
  <w:style w:type="character" w:default="1" w:styleId="5">
    <w:name w:val="Default Paragraph Font"/>
  </w:style>
  <w:style w:type="paragraph" w:styleId="2">
    <w:name w:val="Body Text"/>
    <w:basedOn w:val="1"/>
    <w:pPr>
      <w:spacing w:line="880" w:lineRule="exact"/>
    </w:pPr>
    <w:rPr>
      <w:rFonts w:eastAsia="方正小标宋简体"/>
      <w:color w:val="FF0000"/>
      <w:spacing w:val="106"/>
      <w:w w:val="90"/>
      <w:kern w:val="2"/>
      <w:sz w:val="72"/>
      <w:szCs w:val="24"/>
    </w:rPr>
  </w:style>
  <w:style w:type="paragraph" w:styleId="3">
    <w:name w:val="footer"/>
    <w:basedOn w:val="1"/>
    <w:pPr>
      <w:tabs>
        <w:tab w:val="center" w:pos="4153"/>
        <w:tab w:val="right" w:pos="8306"/>
      </w:tabs>
      <w:snapToGrid w:val="0"/>
    </w:pPr>
    <w:rPr>
      <w:sz w:val="18"/>
      <w:szCs w:val="18"/>
    </w:rPr>
  </w:style>
  <w:style w:type="paragraph" w:styleId="4">
    <w:name w:val="header"/>
    <w:basedOn w:val="1"/>
    <w:pPr>
      <w:pBdr>
        <w:bottom w:val="single" w:color="auto" w:sz="6" w:space="1"/>
      </w:pBdr>
      <w:tabs>
        <w:tab w:val="center" w:pos="4153"/>
        <w:tab w:val="right" w:pos="8306"/>
      </w:tabs>
      <w:snapToGrid w:val="0"/>
      <w:jc w:val="center"/>
    </w:pPr>
    <w:rPr>
      <w:sz w:val="18"/>
      <w:szCs w:val="18"/>
    </w:rPr>
  </w:style>
  <w:style w:type="character" w:styleId="6">
    <w:name w:val="page number"/>
    <w:basedOn w:val="5"/>
    <w:rPr/>
  </w:style>
  <w:style w:type="paragraph" w:customStyle="1" w:styleId="7">
    <w:name w:val="批注框文本 Char Char"/>
    <w:basedOn w:val="1"/>
    <w:link w:val="9"/>
    <w:pPr>
      <w:spacing w:after="0"/>
    </w:pPr>
    <w:rPr>
      <w:sz w:val="18"/>
      <w:szCs w:val="18"/>
    </w:rPr>
  </w:style>
  <w:style w:type="character" w:customStyle="1" w:styleId="8">
    <w:name w:val="page number"/>
    <w:basedOn w:val="5"/>
    <w:rPr/>
  </w:style>
  <w:style w:type="character" w:customStyle="1" w:styleId="9">
    <w:name w:val="批注框文本 字符"/>
    <w:basedOn w:val="5"/>
    <w:link w:val="7"/>
    <w:semiHidden/>
    <w:rPr>
      <w:sz w:val="18"/>
      <w:szCs w:val="18"/>
    </w:rPr>
  </w:style>
  <w:style w:type="character" w:customStyle="1" w:styleId="10">
    <w:name w:val="页眉 字符"/>
    <w:basedOn w:val="5"/>
    <w:link w:val="4"/>
    <w:semiHidden/>
    <w:rPr>
      <w:sz w:val="18"/>
      <w:szCs w:val="18"/>
    </w:rPr>
  </w:style>
  <w:style w:type="character" w:customStyle="1" w:styleId="11">
    <w:name w:val="页脚 字符"/>
    <w:basedOn w:val="5"/>
    <w:link w:val="3"/>
    <w:semiHidden/>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theme" Target="theme/theme1.xml"/><Relationship Id="rId1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0" textRotate="1"/>
    <customShpInfo spid="_x0000_s103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1286</Words>
  <Characters>7336</Characters>
  <Lines>61</Lines>
  <Paragraphs>17</Paragraphs>
  <ScaleCrop>false</ScaleCrop>
  <LinksUpToDate>false</LinksUpToDate>
  <CharactersWithSpaces>0</CharactersWithSpaces>
  <Application>WPS Office 专业版_9.1.0.4167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2017-12-21T02:47:00Z</dcterms:created>
  <dc:creator>xianwen xu</dc:creator>
  <cp:lastPrinted>2019-12-05T08:45:45Z</cp:lastPrinted>
  <dcterms:modified xsi:type="dcterms:W3CDTF">2019-12-05T08:51:49Z</dcterms:modified>
  <dc:title>徐显文</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2052-9.1.0.4167</vt:lpwstr>
  </property>
</Properties>
</file>