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8" w:afterLines="50"/>
        <w:textAlignment w:val="auto"/>
        <w:rPr>
          <w:rFonts w:hint="default" w:eastAsia="方正小标宋简体"/>
          <w:color w:val="auto"/>
          <w:w w:val="96"/>
          <w:lang w:val="en-US" w:eastAsia="zh-CN"/>
        </w:rPr>
      </w:pPr>
      <w:r>
        <w:rPr>
          <w:rFonts w:hint="eastAsia"/>
          <w:color w:val="auto"/>
          <w:w w:val="96"/>
          <w:lang w:val="en-US" w:eastAsia="zh-CN"/>
        </w:rPr>
        <w:t>铜陵市</w:t>
      </w:r>
      <w:r>
        <w:rPr>
          <w:rFonts w:hint="eastAsia"/>
          <w:color w:val="auto"/>
          <w:w w:val="96"/>
        </w:rPr>
        <w:t>“双通道”</w:t>
      </w:r>
      <w:bookmarkStart w:id="0" w:name="_GoBack"/>
      <w:bookmarkEnd w:id="0"/>
      <w:r>
        <w:rPr>
          <w:rFonts w:hint="eastAsia"/>
          <w:color w:val="auto"/>
          <w:w w:val="96"/>
        </w:rPr>
        <w:t>管理定点零售药店</w:t>
      </w:r>
      <w:r>
        <w:rPr>
          <w:rFonts w:hint="eastAsia"/>
          <w:color w:val="auto"/>
          <w:w w:val="96"/>
          <w:lang w:val="en-US" w:eastAsia="zh-CN"/>
        </w:rPr>
        <w:t>遴选评分表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8" w:afterLines="50" w:line="240" w:lineRule="auto"/>
        <w:ind w:left="0" w:leftChars="0" w:firstLine="640" w:firstLineChars="200"/>
        <w:jc w:val="left"/>
        <w:textAlignment w:val="baseline"/>
        <w:rPr>
          <w:rFonts w:hint="eastAsia" w:ascii="楷体_GB2312" w:hAnsi="楷体_GB2312" w:eastAsia="楷体_GB2312" w:cs="楷体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药店名称：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5"/>
        <w:tblW w:w="87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7"/>
        <w:gridCol w:w="1215"/>
        <w:gridCol w:w="2670"/>
        <w:gridCol w:w="15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tblHeader/>
          <w:jc w:val="center"/>
        </w:trPr>
        <w:tc>
          <w:tcPr>
            <w:tcW w:w="3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  <w:t>评分项目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lang w:val="en-US" w:eastAsia="zh-CN"/>
              </w:rPr>
              <w:t>满分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  <w:t>评分分项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lang w:val="en-US" w:eastAsia="zh-CN"/>
              </w:rPr>
              <w:t>得分情况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lang w:val="en-US" w:eastAsia="zh-CN"/>
              </w:rPr>
              <w:t>一、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  <w:t>基本条件（25分）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人员资质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center" w:pos="141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经营面积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center" w:pos="141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仓储环境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center" w:pos="141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服务环境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lang w:val="en-US" w:eastAsia="zh-CN"/>
              </w:rPr>
              <w:t>二、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  <w:t>管理能力（40分）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服务资质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b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规章制度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违规情况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台账管理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管理方案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信息化管理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lang w:val="en-US" w:eastAsia="zh-CN"/>
              </w:rPr>
              <w:t>三、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</w:rPr>
              <w:t>服务能力（35分）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  <w:t>配送服务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汉仪粗仿宋简" w:hAnsi="汉仪粗仿宋简" w:eastAsia="汉仪粗仿宋简" w:cs="汉仪粗仿宋简"/>
                <w:b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val="en-US" w:eastAsia="zh-CN"/>
              </w:rPr>
              <w:t>10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val="en-US" w:eastAsia="zh-CN"/>
              </w:rPr>
              <w:t>谈判药品</w:t>
            </w: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  <w:t>销售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汉仪粗仿宋简" w:hAnsi="汉仪粗仿宋简" w:eastAsia="汉仪粗仿宋简" w:cs="汉仪粗仿宋简"/>
                <w:b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val="en-US" w:eastAsia="zh-CN"/>
              </w:rPr>
              <w:t>7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  <w:t>谈判药品储备率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33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left"/>
              <w:textAlignment w:val="auto"/>
              <w:rPr>
                <w:rFonts w:hint="eastAsia" w:ascii="汉仪粗仿宋简" w:hAnsi="汉仪粗仿宋简" w:eastAsia="汉仪粗仿宋简" w:cs="汉仪粗仿宋简"/>
                <w:b/>
                <w:color w:val="auto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  <w:lang w:val="en-US" w:eastAsia="zh-CN"/>
              </w:rPr>
              <w:t>3</w:t>
            </w:r>
          </w:p>
        </w:tc>
        <w:tc>
          <w:tcPr>
            <w:tcW w:w="2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  <w:t>慈善服务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333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lang w:val="en-US" w:eastAsia="zh-CN"/>
              </w:rPr>
              <w:t>总得分</w:t>
            </w:r>
          </w:p>
        </w:tc>
        <w:tc>
          <w:tcPr>
            <w:tcW w:w="3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汉仪粗仿宋简" w:hAnsi="汉仪粗仿宋简" w:eastAsia="汉仪粗仿宋简" w:cs="汉仪粗仿宋简"/>
                <w:color w:val="auto"/>
                <w:sz w:val="28"/>
                <w:szCs w:val="28"/>
                <w:highlight w:val="none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8" w:beforeLines="50" w:line="240" w:lineRule="auto"/>
        <w:ind w:left="0" w:leftChars="0" w:firstLine="0" w:firstLineChars="0"/>
        <w:jc w:val="center"/>
        <w:textAlignment w:val="baseline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评审人签名：                            年    月    日</w:t>
      </w:r>
    </w:p>
    <w:p>
      <w:pPr>
        <w:ind w:left="-320" w:leftChars="-100" w:right="-333" w:rightChars="-104" w:firstLine="960" w:firstLineChars="300"/>
      </w:pPr>
    </w:p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粗仿宋简">
    <w:panose1 w:val="02010600000101010101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4B19DE"/>
    <w:rsid w:val="05EC1B30"/>
    <w:rsid w:val="434B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黑体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0" w:after="0" w:afterAutospacing="0" w:line="640" w:lineRule="exact"/>
      <w:ind w:firstLine="0" w:firstLineChars="0"/>
      <w:jc w:val="center"/>
      <w:outlineLvl w:val="0"/>
    </w:pPr>
    <w:rPr>
      <w:rFonts w:hint="eastAsia" w:ascii="宋体" w:hAnsi="宋体" w:eastAsia="方正小标宋简体" w:cs="宋体"/>
      <w:kern w:val="44"/>
      <w:sz w:val="44"/>
      <w:szCs w:val="48"/>
      <w:lang w:bidi="ar"/>
    </w:rPr>
  </w:style>
  <w:style w:type="paragraph" w:styleId="4">
    <w:name w:val="heading 2"/>
    <w:basedOn w:val="1"/>
    <w:next w:val="1"/>
    <w:unhideWhenUsed/>
    <w:qFormat/>
    <w:uiPriority w:val="0"/>
    <w:pPr>
      <w:keepNext w:val="0"/>
      <w:keepLines w:val="0"/>
      <w:spacing w:beforeLines="0" w:beforeAutospacing="0" w:afterLines="0" w:afterAutospacing="0" w:line="240" w:lineRule="auto"/>
      <w:ind w:firstLine="643" w:firstLineChars="200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2"/>
    <w:basedOn w:val="1"/>
    <w:qFormat/>
    <w:uiPriority w:val="0"/>
    <w:pPr>
      <w:spacing w:line="351" w:lineRule="atLeast"/>
      <w:ind w:firstLine="623"/>
      <w:textAlignment w:val="baseline"/>
    </w:pPr>
    <w:rPr>
      <w:rFonts w:ascii="Times New Roman" w:hAnsi="Times New Roman" w:eastAsia="仿宋_GB2312" w:cs="Times New Roman"/>
      <w:color w:val="000000"/>
      <w:sz w:val="31"/>
      <w:szCs w:val="20"/>
    </w:rPr>
  </w:style>
  <w:style w:type="paragraph" w:customStyle="1" w:styleId="7">
    <w:name w:val="样式3"/>
    <w:basedOn w:val="1"/>
    <w:uiPriority w:val="0"/>
    <w:rPr>
      <w:rFonts w:eastAsia="仿宋_GB2312" w:asciiTheme="minorAscii" w:hAnsiTheme="minorAsci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2021-08-20T03:04:00Z</dcterms:created>
  <dc:creator>杨（办公室）</dc:creator>
  <cp:lastModifiedBy>杨（办公室）</cp:lastModifiedBy>
  <dcterms:modified xsi:type="dcterms:W3CDTF">2021-08-20T03:05:24Z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