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ind w:left="0" w:leftChars="0" w:firstLine="0" w:firstLineChars="0"/>
        <w:rPr>
          <w:rFonts w:hint="eastAsia"/>
          <w:color w:val="auto"/>
          <w:lang w:eastAsia="zh-CN"/>
        </w:rPr>
      </w:pPr>
      <w:r>
        <w:rPr>
          <w:rFonts w:hint="eastAsia"/>
          <w:color w:val="auto"/>
        </w:rPr>
        <w:t>附件</w:t>
      </w:r>
      <w:r>
        <w:rPr>
          <w:rFonts w:hint="eastAsia"/>
          <w:color w:val="auto"/>
          <w:lang w:val="en-US" w:eastAsia="zh-CN"/>
        </w:rPr>
        <w:t>三</w:t>
      </w:r>
      <w:r>
        <w:rPr>
          <w:rFonts w:hint="eastAsia"/>
          <w:color w:val="auto"/>
          <w:lang w:eastAsia="zh-CN"/>
        </w:rPr>
        <w:t>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8" w:afterLines="50"/>
        <w:textAlignment w:val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铜陵市</w:t>
      </w:r>
      <w:r>
        <w:rPr>
          <w:rFonts w:hint="eastAsia"/>
          <w:color w:val="auto"/>
        </w:rPr>
        <w:t>“双通道”管理定点零售药店申请表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243"/>
        <w:gridCol w:w="1803"/>
        <w:gridCol w:w="23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26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药店名称</w:t>
            </w:r>
          </w:p>
        </w:tc>
        <w:tc>
          <w:tcPr>
            <w:tcW w:w="6795" w:type="dxa"/>
            <w:gridSpan w:val="3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26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单位地址</w:t>
            </w:r>
          </w:p>
        </w:tc>
        <w:tc>
          <w:tcPr>
            <w:tcW w:w="6795" w:type="dxa"/>
            <w:gridSpan w:val="3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26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统一社会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24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同一平面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经营面积</w:t>
            </w:r>
          </w:p>
        </w:tc>
        <w:tc>
          <w:tcPr>
            <w:tcW w:w="2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26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法定代表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（负责人）</w:t>
            </w:r>
          </w:p>
        </w:tc>
        <w:tc>
          <w:tcPr>
            <w:tcW w:w="24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执业药师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人数</w:t>
            </w:r>
          </w:p>
        </w:tc>
        <w:tc>
          <w:tcPr>
            <w:tcW w:w="2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26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24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0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48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0" w:firstLineChars="0"/>
              <w:jc w:val="center"/>
              <w:textAlignment w:val="baseline"/>
              <w:rPr>
                <w:rFonts w:hint="default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5" w:hRule="atLeast"/>
        </w:trPr>
        <w:tc>
          <w:tcPr>
            <w:tcW w:w="9060" w:type="dxa"/>
            <w:gridSpan w:val="4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firstLine="0" w:firstLineChars="0"/>
              <w:jc w:val="center"/>
              <w:textAlignment w:val="baseline"/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承  诺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firstLine="0" w:firstLineChars="0"/>
              <w:jc w:val="both"/>
              <w:textAlignment w:val="baseline"/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u w:val="none"/>
                <w:vertAlign w:val="baseline"/>
                <w:lang w:val="en-US" w:eastAsia="zh-CN"/>
              </w:rPr>
              <w:t>铜陵市</w:t>
            </w: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>医保局：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firstLine="0" w:firstLineChars="0"/>
              <w:jc w:val="both"/>
              <w:textAlignment w:val="baseline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color w:val="auto"/>
                <w:sz w:val="32"/>
                <w:szCs w:val="32"/>
                <w:u w:val="single"/>
                <w:vertAlign w:val="baseline"/>
                <w:lang w:val="en-US" w:eastAsia="zh-CN"/>
              </w:rPr>
              <w:t xml:space="preserve">                        </w:t>
            </w:r>
            <w:r>
              <w:rPr>
                <w:rFonts w:hint="eastAsia"/>
                <w:color w:val="auto"/>
                <w:sz w:val="32"/>
                <w:szCs w:val="32"/>
                <w:u w:val="none"/>
                <w:vertAlign w:val="baseline"/>
                <w:lang w:val="en-US" w:eastAsia="zh-CN"/>
              </w:rPr>
              <w:t>（填写药店名称）具备申报条件，现申请成为铜陵市</w:t>
            </w:r>
            <w:r>
              <w:rPr>
                <w:rFonts w:hint="eastAsia"/>
                <w:color w:val="auto"/>
              </w:rPr>
              <w:t>“双通道”管理定点零售药店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  <w:lang w:val="en-US" w:eastAsia="zh-CN"/>
              </w:rPr>
              <w:t>并保证申报材料的真实性。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firstLine="0" w:firstLineChars="0"/>
              <w:jc w:val="both"/>
              <w:textAlignment w:val="baseline"/>
              <w:rPr>
                <w:rFonts w:hint="eastAsia"/>
                <w:color w:val="auto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baseline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法定代表（负责人）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jc w:val="both"/>
              <w:textAlignment w:val="baseline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签字：                     （单位公章）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40" w:lineRule="exact"/>
              <w:ind w:firstLine="620" w:firstLineChars="0"/>
              <w:jc w:val="both"/>
              <w:textAlignment w:val="baseline"/>
              <w:rPr>
                <w:rFonts w:hint="default"/>
                <w:color w:val="auto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20" w:firstLineChars="0"/>
              <w:jc w:val="both"/>
              <w:textAlignment w:val="baseline"/>
              <w:rPr>
                <w:rFonts w:hint="default"/>
                <w:color w:val="auto"/>
                <w:lang w:val="en-US" w:eastAsia="zh-CN"/>
              </w:rPr>
            </w:pPr>
          </w:p>
        </w:tc>
      </w:tr>
    </w:tbl>
    <w:p>
      <w:pPr>
        <w:pStyle w:val="2"/>
        <w:rPr>
          <w:rFonts w:hint="default"/>
          <w:color w:val="auto"/>
          <w:lang w:val="en-US" w:eastAsia="zh-CN"/>
        </w:rPr>
      </w:pPr>
    </w:p>
    <w:p>
      <w:pPr>
        <w:pStyle w:val="4"/>
        <w:bidi w:val="0"/>
        <w:ind w:left="0" w:leftChars="0" w:firstLine="640" w:firstLineChars="200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</w:rPr>
        <w:t>评审材料</w:t>
      </w:r>
      <w:r>
        <w:rPr>
          <w:rFonts w:hint="eastAsia"/>
          <w:color w:val="auto"/>
          <w:lang w:val="en-US" w:eastAsia="zh-CN"/>
        </w:rPr>
        <w:t>清单（一式五份并装订成册，注明申请药店）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申请表</w:t>
      </w:r>
      <w:r>
        <w:rPr>
          <w:rFonts w:hint="eastAsia" w:cs="Times New Roman"/>
          <w:color w:val="auto"/>
          <w:sz w:val="32"/>
          <w:szCs w:val="32"/>
          <w:lang w:eastAsia="zh-CN"/>
        </w:rPr>
        <w:t>，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申请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药店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及所属连锁公司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情况简介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营业执照副本复印件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执业药师名单、身份证、执业注册证复印件、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社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保参保缴费记录</w:t>
      </w:r>
      <w:r>
        <w:rPr>
          <w:rFonts w:hint="eastAsia" w:cs="Times New Roman"/>
          <w:color w:val="auto"/>
          <w:sz w:val="32"/>
          <w:szCs w:val="32"/>
          <w:lang w:eastAsia="zh-CN"/>
        </w:rPr>
        <w:t>、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公司派遣函等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药店标注尺寸的门店平面图、房产证或房屋租赁合同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冷藏室、冷藏柜相关照片和专业冷链认证报告复印件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药店平面图和咨询台、接待区照片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医保服务协议、连锁经营相关文书复印件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岗位清单、岗位职责及其他规章制度汇编等复印件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无违规、无受到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政处罚的承诺书，并加盖公章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经营谈判药以来的谈判药购销发票(单据)、销售台账、处方册复印件，进销存系统记录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谈判药销售服务管理方案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信息化建设文书复印件，配送管理系统、冷链监控系统、患者服务管理系统等信息化系统运行截图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配送操作规程、配送服务信息化记录截图、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患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者接收单据复印件、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零售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专用冷链配送设配照片及认证文件等复印件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cs="Times New Roman"/>
          <w:color w:val="auto"/>
          <w:sz w:val="32"/>
          <w:szCs w:val="32"/>
          <w:lang w:val="en-US" w:eastAsia="zh-CN"/>
        </w:rPr>
        <w:t>谈判药品储备能力承诺书；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3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慈善赠药授权协议及赠药发放记录复印件</w:t>
      </w:r>
      <w:r>
        <w:rPr>
          <w:rFonts w:hint="eastAsia" w:ascii="Times New Roman" w:hAnsi="Times New Roman" w:cs="Times New Roman"/>
          <w:color w:val="auto"/>
          <w:sz w:val="32"/>
          <w:szCs w:val="32"/>
          <w:lang w:eastAsia="zh-CN"/>
        </w:rPr>
        <w:t>；</w:t>
      </w:r>
    </w:p>
    <w:p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其他根据评分标准</w:t>
      </w:r>
      <w:r>
        <w:rPr>
          <w:rFonts w:hint="eastAsia" w:ascii="Times New Roman" w:hAnsi="Times New Roman" w:cs="Times New Roman"/>
          <w:color w:val="auto"/>
          <w:sz w:val="32"/>
          <w:szCs w:val="32"/>
          <w:lang w:val="en-US" w:eastAsia="zh-CN"/>
        </w:rPr>
        <w:t>需要或药店</w:t>
      </w:r>
      <w:r>
        <w:rPr>
          <w:rFonts w:hint="eastAsia" w:cs="Times New Roman"/>
          <w:color w:val="auto"/>
          <w:sz w:val="32"/>
          <w:szCs w:val="32"/>
          <w:lang w:val="en-US" w:eastAsia="zh-CN"/>
        </w:rPr>
        <w:t>认为需要提供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的材料。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D61ED2"/>
    <w:multiLevelType w:val="singleLevel"/>
    <w:tmpl w:val="84D61ED2"/>
    <w:lvl w:ilvl="0" w:tentative="0">
      <w:start w:val="1"/>
      <w:numFmt w:val="decimal"/>
      <w:suff w:val="nothing"/>
      <w:lvlText w:val="%1、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54E96"/>
    <w:rsid w:val="05EC1B30"/>
    <w:rsid w:val="3865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黑体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0" w:after="0" w:afterAutospacing="0" w:line="640" w:lineRule="exact"/>
      <w:ind w:firstLine="0" w:firstLineChars="0"/>
      <w:jc w:val="center"/>
      <w:outlineLvl w:val="0"/>
    </w:pPr>
    <w:rPr>
      <w:rFonts w:hint="eastAsia" w:ascii="宋体" w:hAnsi="宋体" w:eastAsia="方正小标宋简体" w:cs="宋体"/>
      <w:kern w:val="44"/>
      <w:sz w:val="44"/>
      <w:szCs w:val="48"/>
      <w:lang w:bidi="ar"/>
    </w:rPr>
  </w:style>
  <w:style w:type="paragraph" w:styleId="4">
    <w:name w:val="heading 2"/>
    <w:basedOn w:val="1"/>
    <w:next w:val="1"/>
    <w:unhideWhenUsed/>
    <w:qFormat/>
    <w:uiPriority w:val="0"/>
    <w:pPr>
      <w:keepNext w:val="0"/>
      <w:keepLines w:val="0"/>
      <w:spacing w:beforeLines="0" w:beforeAutospacing="0" w:afterLines="0" w:afterAutospacing="0" w:line="240" w:lineRule="auto"/>
      <w:ind w:firstLine="643" w:firstLineChars="200"/>
      <w:outlineLvl w:val="1"/>
    </w:pPr>
    <w:rPr>
      <w:rFonts w:ascii="Arial" w:hAnsi="Arial" w:eastAsia="黑体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2"/>
    <w:basedOn w:val="1"/>
    <w:qFormat/>
    <w:uiPriority w:val="0"/>
    <w:pPr>
      <w:spacing w:line="351" w:lineRule="atLeast"/>
      <w:ind w:firstLine="623"/>
      <w:textAlignment w:val="baseline"/>
    </w:pPr>
    <w:rPr>
      <w:rFonts w:ascii="Times New Roman" w:hAnsi="Times New Roman" w:eastAsia="仿宋_GB2312" w:cs="Times New Roman"/>
      <w:color w:val="000000"/>
      <w:sz w:val="31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样式3"/>
    <w:basedOn w:val="1"/>
    <w:qFormat/>
    <w:uiPriority w:val="0"/>
    <w:rPr>
      <w:rFonts w:eastAsia="仿宋_GB2312" w:asciiTheme="minorAscii" w:hAnsiTheme="minorAsci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2021-08-20T03:03:00Z</dcterms:created>
  <dc:creator>杨（办公室）</dc:creator>
  <cp:lastModifiedBy>杨（办公室）</cp:lastModifiedBy>
  <dcterms:modified xsi:type="dcterms:W3CDTF">2021-08-20T03:03:48Z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