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96FAB9">
      <w:pPr>
        <w:spacing w:line="580" w:lineRule="exact"/>
        <w:jc w:val="center"/>
        <w:rPr>
          <w:rFonts w:ascii="Times New Roman" w:hAnsi="Times New Roman" w:eastAsia="方正小标宋简体"/>
          <w:bCs/>
          <w:spacing w:val="-5"/>
          <w:sz w:val="44"/>
          <w:szCs w:val="44"/>
        </w:rPr>
      </w:pPr>
    </w:p>
    <w:p w14:paraId="6A1D8BA2">
      <w:pPr>
        <w:spacing w:line="580" w:lineRule="exact"/>
        <w:jc w:val="center"/>
        <w:rPr>
          <w:rFonts w:ascii="Times New Roman" w:hAnsi="Times New Roman" w:eastAsia="方正小标宋简体"/>
          <w:bCs/>
          <w:spacing w:val="-5"/>
          <w:sz w:val="44"/>
          <w:szCs w:val="44"/>
        </w:rPr>
      </w:pPr>
    </w:p>
    <w:p w14:paraId="0A82AC95">
      <w:pPr>
        <w:spacing w:line="580" w:lineRule="exact"/>
        <w:jc w:val="center"/>
        <w:rPr>
          <w:rFonts w:ascii="Times New Roman" w:hAnsi="Times New Roman" w:eastAsia="方正小标宋简体"/>
          <w:bCs/>
          <w:spacing w:val="-5"/>
          <w:sz w:val="44"/>
          <w:szCs w:val="44"/>
        </w:rPr>
      </w:pPr>
    </w:p>
    <w:p w14:paraId="7E9557DE">
      <w:pPr>
        <w:jc w:val="center"/>
        <w:rPr>
          <w:rFonts w:hint="eastAsia" w:ascii="仿宋_GB2312" w:eastAsia="仿宋_GB2312"/>
          <w:sz w:val="44"/>
          <w:szCs w:val="44"/>
        </w:rPr>
      </w:pPr>
    </w:p>
    <w:p w14:paraId="522384BA">
      <w:pPr>
        <w:spacing w:line="580" w:lineRule="exact"/>
        <w:jc w:val="center"/>
        <w:rPr>
          <w:rFonts w:ascii="Times New Roman" w:hAnsi="Times New Roman" w:eastAsia="方正小标宋简体"/>
          <w:bCs/>
          <w:spacing w:val="-5"/>
          <w:sz w:val="44"/>
          <w:szCs w:val="44"/>
        </w:rPr>
      </w:pPr>
    </w:p>
    <w:p w14:paraId="37A7C10B">
      <w:pPr>
        <w:spacing w:line="580" w:lineRule="exact"/>
        <w:jc w:val="center"/>
        <w:rPr>
          <w:rFonts w:ascii="Times New Roman" w:hAnsi="Times New Roman" w:eastAsia="方正小标宋简体"/>
          <w:bCs/>
          <w:spacing w:val="-5"/>
          <w:sz w:val="44"/>
          <w:szCs w:val="44"/>
        </w:rPr>
      </w:pPr>
    </w:p>
    <w:p w14:paraId="39A584EF">
      <w:pPr>
        <w:spacing w:line="580" w:lineRule="exact"/>
        <w:jc w:val="center"/>
        <w:rPr>
          <w:rFonts w:ascii="Times New Roman" w:hAnsi="Times New Roman" w:eastAsia="方正小标宋简体"/>
          <w:bCs/>
          <w:spacing w:val="-5"/>
          <w:sz w:val="44"/>
          <w:szCs w:val="44"/>
        </w:rPr>
      </w:pPr>
      <w:r>
        <w:rPr>
          <w:rFonts w:hint="eastAsia" w:ascii="Times New Roman" w:hAnsi="Times New Roman" w:eastAsia="方正小标宋简体"/>
          <w:bCs/>
          <w:spacing w:val="-5"/>
          <w:sz w:val="44"/>
          <w:szCs w:val="44"/>
        </w:rPr>
        <w:t>关于印发《安铜办</w:t>
      </w:r>
      <w:r>
        <w:rPr>
          <w:rFonts w:ascii="Times New Roman" w:hAnsi="Times New Roman" w:eastAsia="方正小标宋简体"/>
          <w:bCs/>
          <w:spacing w:val="-5"/>
          <w:sz w:val="44"/>
          <w:szCs w:val="44"/>
        </w:rPr>
        <w:t>2024年农村人居环境整治</w:t>
      </w:r>
    </w:p>
    <w:p w14:paraId="1DE998AC">
      <w:pPr>
        <w:spacing w:line="580" w:lineRule="exact"/>
        <w:ind w:firstLine="1720" w:firstLineChars="400"/>
        <w:rPr>
          <w:rFonts w:ascii="Times New Roman" w:hAnsi="Times New Roman" w:eastAsia="方正小标宋简体"/>
          <w:bCs/>
          <w:spacing w:val="-5"/>
          <w:sz w:val="44"/>
          <w:szCs w:val="44"/>
        </w:rPr>
      </w:pPr>
      <w:r>
        <w:rPr>
          <w:rFonts w:ascii="Times New Roman" w:hAnsi="Times New Roman" w:eastAsia="方正小标宋简体"/>
          <w:bCs/>
          <w:spacing w:val="-5"/>
          <w:sz w:val="44"/>
          <w:szCs w:val="44"/>
        </w:rPr>
        <w:t>提升专项行动方案</w:t>
      </w:r>
      <w:r>
        <w:rPr>
          <w:rFonts w:hint="eastAsia" w:ascii="Times New Roman" w:hAnsi="Times New Roman" w:eastAsia="方正小标宋简体"/>
          <w:bCs/>
          <w:spacing w:val="-5"/>
          <w:sz w:val="44"/>
          <w:szCs w:val="44"/>
        </w:rPr>
        <w:t>》的通知</w:t>
      </w:r>
    </w:p>
    <w:p w14:paraId="2BBAA2B6">
      <w:pPr>
        <w:spacing w:line="580" w:lineRule="exact"/>
        <w:jc w:val="center"/>
        <w:rPr>
          <w:rFonts w:ascii="仿宋_GB2312" w:hAnsi="Times New Roman" w:eastAsia="仿宋_GB2312"/>
          <w:sz w:val="24"/>
          <w:szCs w:val="24"/>
        </w:rPr>
      </w:pPr>
      <w:r>
        <w:rPr>
          <w:rFonts w:hint="eastAsia" w:ascii="仿宋_GB2312" w:hAnsi="Times New Roman" w:eastAsia="仿宋_GB2312"/>
          <w:sz w:val="24"/>
          <w:szCs w:val="24"/>
        </w:rPr>
        <w:t>安办〔2024〕31号</w:t>
      </w:r>
    </w:p>
    <w:p w14:paraId="3D3F4AF5">
      <w:pPr>
        <w:autoSpaceDE w:val="0"/>
        <w:autoSpaceDN w:val="0"/>
        <w:adjustRightInd w:val="0"/>
        <w:snapToGrid w:val="0"/>
        <w:spacing w:line="580" w:lineRule="exact"/>
        <w:ind w:firstLine="620"/>
        <w:textAlignment w:val="baseline"/>
        <w:rPr>
          <w:rFonts w:ascii="Times New Roman" w:hAnsi="Times New Roman" w:eastAsia="仿宋_GB2312"/>
          <w:snapToGrid w:val="0"/>
          <w:color w:val="000000"/>
          <w:spacing w:val="6"/>
          <w:kern w:val="0"/>
          <w:sz w:val="32"/>
          <w:szCs w:val="32"/>
        </w:rPr>
      </w:pPr>
    </w:p>
    <w:p w14:paraId="093A8B1A">
      <w:pPr>
        <w:spacing w:line="600" w:lineRule="exact"/>
        <w:rPr>
          <w:rFonts w:ascii="Times New Roman" w:hAnsi="Times New Roman" w:eastAsia="仿宋_GB2312"/>
          <w:sz w:val="32"/>
          <w:szCs w:val="32"/>
        </w:rPr>
      </w:pPr>
      <w:r>
        <w:rPr>
          <w:rFonts w:hint="eastAsia" w:ascii="Times New Roman" w:hAnsi="Times New Roman" w:eastAsia="仿宋_GB2312"/>
          <w:sz w:val="32"/>
          <w:szCs w:val="32"/>
        </w:rPr>
        <w:t>各村、社区，机关有关部门：</w:t>
      </w:r>
    </w:p>
    <w:p w14:paraId="25F714B3">
      <w:pPr>
        <w:widowControl/>
        <w:spacing w:line="600" w:lineRule="exact"/>
        <w:ind w:firstLine="664" w:firstLineChars="200"/>
        <w:rPr>
          <w:rFonts w:hint="eastAsia" w:ascii="仿宋_GB2312" w:hAnsi="仿宋_GB2312" w:eastAsia="仿宋_GB2312" w:cs="仿宋_GB2312"/>
          <w:sz w:val="32"/>
          <w:szCs w:val="32"/>
        </w:rPr>
      </w:pPr>
      <w:r>
        <w:rPr>
          <w:rFonts w:ascii="Times New Roman" w:hAnsi="Times New Roman" w:eastAsia="仿宋_GB2312"/>
          <w:snapToGrid w:val="0"/>
          <w:color w:val="000000"/>
          <w:spacing w:val="6"/>
          <w:kern w:val="0"/>
          <w:sz w:val="32"/>
          <w:szCs w:val="32"/>
        </w:rPr>
        <w:t>现将《</w:t>
      </w:r>
      <w:r>
        <w:rPr>
          <w:rFonts w:hint="eastAsia" w:ascii="Times New Roman" w:hAnsi="Times New Roman" w:eastAsia="仿宋_GB2312"/>
          <w:snapToGrid w:val="0"/>
          <w:color w:val="000000"/>
          <w:spacing w:val="6"/>
          <w:kern w:val="0"/>
          <w:sz w:val="32"/>
          <w:szCs w:val="32"/>
        </w:rPr>
        <w:t>安铜办</w:t>
      </w:r>
      <w:r>
        <w:rPr>
          <w:rFonts w:ascii="Times New Roman" w:hAnsi="Times New Roman" w:eastAsia="仿宋_GB2312"/>
          <w:snapToGrid w:val="0"/>
          <w:color w:val="000000"/>
          <w:spacing w:val="6"/>
          <w:kern w:val="0"/>
          <w:sz w:val="32"/>
          <w:szCs w:val="32"/>
        </w:rPr>
        <w:t>2024年农村人居环境整治提升专项行动方案》印发给你们，请结合实际认真贯彻落实。</w:t>
      </w:r>
    </w:p>
    <w:p w14:paraId="4D1C8FF2">
      <w:pPr>
        <w:widowControl/>
        <w:spacing w:line="600" w:lineRule="exact"/>
        <w:rPr>
          <w:rFonts w:hint="eastAsia" w:ascii="Times New Roman" w:hAnsi="Times New Roman" w:eastAsia="仿宋_GB2312"/>
          <w:snapToGrid w:val="0"/>
          <w:color w:val="000000"/>
          <w:spacing w:val="6"/>
          <w:kern w:val="0"/>
          <w:sz w:val="32"/>
          <w:szCs w:val="32"/>
        </w:rPr>
      </w:pPr>
    </w:p>
    <w:p w14:paraId="00BFC7E0">
      <w:pPr>
        <w:widowControl/>
        <w:spacing w:line="600" w:lineRule="exact"/>
        <w:jc w:val="right"/>
        <w:rPr>
          <w:rFonts w:ascii="Times New Roman" w:hAnsi="Times New Roman" w:eastAsia="仿宋_GB2312"/>
          <w:sz w:val="32"/>
          <w:szCs w:val="32"/>
        </w:rPr>
      </w:pPr>
      <w:r>
        <w:rPr>
          <w:rFonts w:hint="eastAsia" w:ascii="仿宋_GB2312" w:hAnsi="仿宋_GB2312" w:eastAsia="仿宋_GB2312" w:cs="仿宋_GB2312"/>
          <w:color w:val="2A2A2A"/>
          <w:sz w:val="32"/>
          <w:szCs w:val="32"/>
          <w:shd w:val="clear" w:color="auto" w:fill="FFFFFF"/>
        </w:rPr>
        <w:t>铜陵市郊区安庆矿区办事处</w:t>
      </w:r>
    </w:p>
    <w:p w14:paraId="5C95B47C">
      <w:pPr>
        <w:widowControl/>
        <w:spacing w:line="600" w:lineRule="exact"/>
        <w:ind w:firstLine="5920" w:firstLineChars="1850"/>
        <w:rPr>
          <w:rFonts w:hint="eastAsia" w:ascii="Times New Roman" w:hAnsi="仿宋_GB2312" w:eastAsia="仿宋_GB2312"/>
          <w:sz w:val="32"/>
          <w:szCs w:val="32"/>
        </w:rPr>
      </w:pPr>
      <w:r>
        <w:rPr>
          <w:rFonts w:ascii="Times New Roman" w:hAnsi="Times New Roman" w:eastAsia="仿宋_GB2312"/>
          <w:sz w:val="32"/>
          <w:szCs w:val="32"/>
        </w:rPr>
        <w:t>202</w:t>
      </w:r>
      <w:r>
        <w:rPr>
          <w:rFonts w:hint="eastAsia" w:ascii="Times New Roman" w:hAnsi="Times New Roman" w:eastAsia="仿宋_GB2312"/>
          <w:sz w:val="32"/>
          <w:szCs w:val="32"/>
        </w:rPr>
        <w:t>4</w:t>
      </w:r>
      <w:r>
        <w:rPr>
          <w:rFonts w:hint="eastAsia" w:ascii="Times New Roman" w:hAnsi="仿宋_GB2312" w:eastAsia="仿宋_GB2312"/>
          <w:sz w:val="32"/>
          <w:szCs w:val="32"/>
        </w:rPr>
        <w:t>年 9月9日</w:t>
      </w:r>
    </w:p>
    <w:p w14:paraId="724B79D6">
      <w:pPr>
        <w:pStyle w:val="2"/>
        <w:rPr>
          <w:rFonts w:hint="eastAsia"/>
        </w:rPr>
      </w:pPr>
    </w:p>
    <w:p w14:paraId="0DCA2876">
      <w:pPr>
        <w:spacing w:line="580" w:lineRule="exact"/>
        <w:jc w:val="center"/>
        <w:rPr>
          <w:rFonts w:ascii="Times New Roman" w:hAnsi="Times New Roman" w:eastAsia="方正小标宋简体"/>
          <w:bCs/>
          <w:spacing w:val="-5"/>
          <w:sz w:val="44"/>
          <w:szCs w:val="44"/>
        </w:rPr>
      </w:pPr>
      <w:r>
        <w:rPr>
          <w:rFonts w:hint="eastAsia" w:ascii="Times New Roman" w:hAnsi="Times New Roman" w:eastAsia="方正小标宋简体"/>
          <w:bCs/>
          <w:spacing w:val="-5"/>
          <w:sz w:val="44"/>
          <w:szCs w:val="44"/>
        </w:rPr>
        <w:t>安铜办</w:t>
      </w:r>
      <w:r>
        <w:rPr>
          <w:rFonts w:ascii="Times New Roman" w:hAnsi="Times New Roman" w:eastAsia="方正小标宋简体"/>
          <w:bCs/>
          <w:spacing w:val="-5"/>
          <w:sz w:val="44"/>
          <w:szCs w:val="44"/>
        </w:rPr>
        <w:t>2024年农村人居环境整治提升</w:t>
      </w:r>
    </w:p>
    <w:p w14:paraId="167C20AA">
      <w:pPr>
        <w:spacing w:line="580" w:lineRule="exact"/>
        <w:jc w:val="center"/>
        <w:rPr>
          <w:rFonts w:ascii="Times New Roman" w:hAnsi="Times New Roman" w:eastAsia="方正小标宋简体"/>
          <w:bCs/>
          <w:spacing w:val="-5"/>
          <w:sz w:val="44"/>
          <w:szCs w:val="44"/>
        </w:rPr>
      </w:pPr>
      <w:r>
        <w:rPr>
          <w:rFonts w:ascii="Times New Roman" w:hAnsi="Times New Roman" w:eastAsia="方正小标宋简体"/>
          <w:bCs/>
          <w:spacing w:val="-5"/>
          <w:sz w:val="44"/>
          <w:szCs w:val="44"/>
        </w:rPr>
        <w:t>专项行动方案</w:t>
      </w:r>
    </w:p>
    <w:p w14:paraId="52BAC103">
      <w:pPr>
        <w:spacing w:line="580" w:lineRule="exact"/>
        <w:jc w:val="center"/>
        <w:rPr>
          <w:rFonts w:ascii="Times New Roman" w:hAnsi="Times New Roman" w:eastAsia="黑体"/>
          <w:sz w:val="44"/>
          <w:szCs w:val="44"/>
        </w:rPr>
      </w:pPr>
    </w:p>
    <w:p w14:paraId="56266951">
      <w:pPr>
        <w:autoSpaceDE w:val="0"/>
        <w:autoSpaceDN w:val="0"/>
        <w:adjustRightInd w:val="0"/>
        <w:snapToGrid w:val="0"/>
        <w:spacing w:line="600" w:lineRule="exact"/>
        <w:ind w:firstLine="620"/>
        <w:textAlignment w:val="baseline"/>
        <w:rPr>
          <w:rFonts w:ascii="Times New Roman" w:hAnsi="Times New Roman" w:eastAsia="仿宋"/>
          <w:snapToGrid w:val="0"/>
          <w:color w:val="000000"/>
          <w:spacing w:val="6"/>
          <w:kern w:val="0"/>
          <w:sz w:val="32"/>
          <w:szCs w:val="32"/>
        </w:rPr>
      </w:pPr>
      <w:r>
        <w:rPr>
          <w:rFonts w:hint="eastAsia" w:ascii="仿宋" w:hAnsi="仿宋" w:eastAsia="仿宋" w:cs="仿宋"/>
          <w:color w:val="000000"/>
          <w:kern w:val="0"/>
          <w:sz w:val="32"/>
          <w:szCs w:val="32"/>
          <w:lang w:bidi="ar"/>
        </w:rPr>
        <w:t>根据《郊区2024年农村人居环境整治提升专项行动方案》的</w:t>
      </w:r>
      <w:r>
        <w:rPr>
          <w:rFonts w:hint="eastAsia" w:ascii="Times New Roman" w:hAnsi="Times New Roman" w:eastAsia="仿宋_GB2312"/>
          <w:snapToGrid w:val="0"/>
          <w:color w:val="000000"/>
          <w:spacing w:val="6"/>
          <w:kern w:val="0"/>
          <w:sz w:val="32"/>
          <w:szCs w:val="32"/>
        </w:rPr>
        <w:t>要求，</w:t>
      </w:r>
      <w:r>
        <w:rPr>
          <w:rFonts w:ascii="Times New Roman" w:hAnsi="Times New Roman" w:eastAsia="仿宋_GB2312"/>
          <w:snapToGrid w:val="0"/>
          <w:color w:val="000000"/>
          <w:spacing w:val="6"/>
          <w:kern w:val="0"/>
          <w:sz w:val="32"/>
          <w:szCs w:val="32"/>
        </w:rPr>
        <w:t>为进一步补齐农村人居环境短板，着力改善提升村容村貌，加快建设彰显“山水铜韵”的“四宜四美”和美乡村，结合我</w:t>
      </w:r>
      <w:r>
        <w:rPr>
          <w:rFonts w:hint="eastAsia" w:ascii="Times New Roman" w:hAnsi="Times New Roman" w:eastAsia="仿宋_GB2312"/>
          <w:snapToGrid w:val="0"/>
          <w:color w:val="000000"/>
          <w:spacing w:val="6"/>
          <w:kern w:val="0"/>
          <w:sz w:val="32"/>
          <w:szCs w:val="32"/>
        </w:rPr>
        <w:t>办</w:t>
      </w:r>
      <w:r>
        <w:rPr>
          <w:rFonts w:ascii="Times New Roman" w:hAnsi="Times New Roman" w:eastAsia="仿宋_GB2312"/>
          <w:snapToGrid w:val="0"/>
          <w:color w:val="000000"/>
          <w:spacing w:val="6"/>
          <w:kern w:val="0"/>
          <w:sz w:val="32"/>
          <w:szCs w:val="32"/>
        </w:rPr>
        <w:t>实际，特制定本行动方案。</w:t>
      </w:r>
    </w:p>
    <w:p w14:paraId="09339241">
      <w:pPr>
        <w:spacing w:line="600" w:lineRule="exact"/>
        <w:ind w:firstLine="640" w:firstLineChars="200"/>
        <w:rPr>
          <w:rFonts w:ascii="Times New Roman" w:hAnsi="Times New Roman" w:eastAsia="黑体"/>
          <w:bCs/>
          <w:color w:val="000000"/>
          <w:kern w:val="0"/>
          <w:sz w:val="32"/>
          <w:szCs w:val="32"/>
        </w:rPr>
      </w:pPr>
      <w:r>
        <w:rPr>
          <w:rFonts w:ascii="Times New Roman" w:hAnsi="Times New Roman" w:eastAsia="黑体"/>
          <w:bCs/>
          <w:color w:val="000000"/>
          <w:kern w:val="0"/>
          <w:sz w:val="32"/>
          <w:szCs w:val="32"/>
        </w:rPr>
        <w:t>一、总体要求</w:t>
      </w:r>
    </w:p>
    <w:p w14:paraId="56BB9083">
      <w:pPr>
        <w:autoSpaceDE w:val="0"/>
        <w:autoSpaceDN w:val="0"/>
        <w:adjustRightInd w:val="0"/>
        <w:snapToGrid w:val="0"/>
        <w:spacing w:line="600" w:lineRule="exact"/>
        <w:ind w:firstLine="620"/>
        <w:textAlignment w:val="baseline"/>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坚持以习近平新时代中国特色社会主义思想为指导，全面贯彻落实党的二十大精神，深入贯彻落实习近平总书记关于和美乡村建设和改善农村人居环境的重要指示批示精神，持续深化“千万工程”经验，</w:t>
      </w:r>
      <w:r>
        <w:rPr>
          <w:rFonts w:ascii="仿宋" w:hAnsi="仿宋" w:eastAsia="仿宋" w:cs="仿宋"/>
          <w:color w:val="000000"/>
          <w:kern w:val="0"/>
          <w:sz w:val="32"/>
          <w:szCs w:val="32"/>
          <w:lang w:bidi="ar"/>
        </w:rPr>
        <w:t>坚持“政府引导、群众主体、社会参与”的原则，强化责任、常抓不懈、久久为功，全面提升农村人居环境，大力推进公共配套服务提升和公共服务设施配套，美化提升村容村貌，着力改善广大农民群众卫生习惯，实现“四净两规范”“四勤两参与”，推动村庄环境从“干净整洁”向“美丽宜居”转变。</w:t>
      </w:r>
    </w:p>
    <w:p w14:paraId="459F6FAB">
      <w:pPr>
        <w:autoSpaceDE w:val="0"/>
        <w:autoSpaceDN w:val="0"/>
        <w:adjustRightInd w:val="0"/>
        <w:snapToGrid w:val="0"/>
        <w:spacing w:line="600" w:lineRule="exact"/>
        <w:ind w:firstLine="664" w:firstLineChars="200"/>
        <w:textAlignment w:val="baseline"/>
        <w:rPr>
          <w:rFonts w:ascii="Times New Roman" w:hAnsi="Times New Roman" w:eastAsia="黑体"/>
          <w:snapToGrid w:val="0"/>
          <w:color w:val="000000"/>
          <w:spacing w:val="6"/>
          <w:kern w:val="0"/>
          <w:sz w:val="32"/>
          <w:szCs w:val="32"/>
        </w:rPr>
      </w:pPr>
      <w:r>
        <w:rPr>
          <w:rFonts w:ascii="Times New Roman" w:hAnsi="Times New Roman" w:eastAsia="黑体"/>
          <w:snapToGrid w:val="0"/>
          <w:color w:val="000000"/>
          <w:spacing w:val="6"/>
          <w:kern w:val="0"/>
          <w:sz w:val="32"/>
          <w:szCs w:val="32"/>
        </w:rPr>
        <w:t>二、工作重点</w:t>
      </w:r>
    </w:p>
    <w:p w14:paraId="3B01770A">
      <w:pPr>
        <w:autoSpaceDE w:val="0"/>
        <w:autoSpaceDN w:val="0"/>
        <w:adjustRightInd w:val="0"/>
        <w:snapToGrid w:val="0"/>
        <w:spacing w:line="600" w:lineRule="exact"/>
        <w:ind w:firstLine="664"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仿宋_GB2312"/>
          <w:snapToGrid w:val="0"/>
          <w:color w:val="000000"/>
          <w:spacing w:val="6"/>
          <w:kern w:val="0"/>
          <w:sz w:val="32"/>
          <w:szCs w:val="32"/>
        </w:rPr>
        <w:t>按照“抓点、连线、扩面”推进思路，在全</w:t>
      </w:r>
      <w:r>
        <w:rPr>
          <w:rFonts w:hint="eastAsia" w:ascii="Times New Roman" w:hAnsi="Times New Roman" w:eastAsia="仿宋_GB2312"/>
          <w:snapToGrid w:val="0"/>
          <w:color w:val="000000"/>
          <w:spacing w:val="6"/>
          <w:kern w:val="0"/>
          <w:sz w:val="32"/>
          <w:szCs w:val="32"/>
        </w:rPr>
        <w:t>办</w:t>
      </w:r>
      <w:r>
        <w:rPr>
          <w:rFonts w:ascii="Times New Roman" w:hAnsi="Times New Roman" w:eastAsia="仿宋_GB2312"/>
          <w:snapToGrid w:val="0"/>
          <w:color w:val="000000"/>
          <w:spacing w:val="6"/>
          <w:kern w:val="0"/>
          <w:sz w:val="32"/>
          <w:szCs w:val="32"/>
        </w:rPr>
        <w:t>全面开展提升专项行动。要在农村卫生厕所改造提升、农村生活污水治理、农村生活垃圾收运处置、村庄清洁行动等新一轮农村人居环境整治提升工作的基础上，自然村达到“五有”和“五能”标准，“五有”，即：供水有保障、垃圾有收集、污水有序排、沟渠有管护、村民有精神；“五能”，即：无功能的废弃房屋能拆除、房前屋后能摆齐、旱厕能改造、居家陈设能收拾、一般的村做到产业能培育。实现村庄“屋内庭院</w:t>
      </w:r>
      <w:r>
        <w:rPr>
          <w:rFonts w:hint="eastAsia" w:ascii="Times New Roman" w:hAnsi="Times New Roman" w:eastAsia="仿宋_GB2312"/>
          <w:snapToGrid w:val="0"/>
          <w:color w:val="000000"/>
          <w:spacing w:val="6"/>
          <w:kern w:val="0"/>
          <w:sz w:val="32"/>
          <w:szCs w:val="32"/>
        </w:rPr>
        <w:t>”“</w:t>
      </w:r>
      <w:r>
        <w:rPr>
          <w:rFonts w:ascii="Times New Roman" w:hAnsi="Times New Roman" w:eastAsia="仿宋_GB2312"/>
          <w:snapToGrid w:val="0"/>
          <w:color w:val="000000"/>
          <w:spacing w:val="6"/>
          <w:kern w:val="0"/>
          <w:sz w:val="32"/>
          <w:szCs w:val="32"/>
        </w:rPr>
        <w:t>线上整治</w:t>
      </w:r>
      <w:r>
        <w:rPr>
          <w:rFonts w:hint="eastAsia" w:ascii="Times New Roman" w:hAnsi="Times New Roman" w:eastAsia="仿宋_GB2312"/>
          <w:snapToGrid w:val="0"/>
          <w:color w:val="000000"/>
          <w:spacing w:val="6"/>
          <w:kern w:val="0"/>
          <w:sz w:val="32"/>
          <w:szCs w:val="32"/>
        </w:rPr>
        <w:t>”“</w:t>
      </w:r>
      <w:r>
        <w:rPr>
          <w:rFonts w:ascii="Times New Roman" w:hAnsi="Times New Roman" w:eastAsia="仿宋_GB2312"/>
          <w:snapToGrid w:val="0"/>
          <w:color w:val="000000"/>
          <w:spacing w:val="6"/>
          <w:kern w:val="0"/>
          <w:sz w:val="32"/>
          <w:szCs w:val="32"/>
        </w:rPr>
        <w:t>面上清洁”同步开展。</w:t>
      </w:r>
    </w:p>
    <w:p w14:paraId="2E5725BE">
      <w:pPr>
        <w:autoSpaceDE w:val="0"/>
        <w:autoSpaceDN w:val="0"/>
        <w:adjustRightInd w:val="0"/>
        <w:snapToGrid w:val="0"/>
        <w:spacing w:line="600" w:lineRule="exact"/>
        <w:ind w:firstLine="643"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楷体"/>
          <w:b/>
          <w:bCs/>
          <w:snapToGrid w:val="0"/>
          <w:color w:val="000000"/>
          <w:kern w:val="0"/>
          <w:sz w:val="32"/>
          <w:szCs w:val="32"/>
        </w:rPr>
        <w:t>（一）“点上”加强房前屋后整治。</w:t>
      </w:r>
      <w:r>
        <w:rPr>
          <w:rFonts w:ascii="Times New Roman" w:hAnsi="Times New Roman" w:eastAsia="仿宋_GB2312"/>
          <w:snapToGrid w:val="0"/>
          <w:color w:val="000000"/>
          <w:spacing w:val="6"/>
          <w:kern w:val="0"/>
          <w:sz w:val="32"/>
          <w:szCs w:val="32"/>
        </w:rPr>
        <w:t>按照“全方位、全覆盖、无盲区、无死角”的工作标准。农户庭院达到“四净两规范”：农户院内干净</w:t>
      </w:r>
      <w:r>
        <w:rPr>
          <w:rFonts w:ascii="Times New Roman" w:hAnsi="Times New Roman" w:eastAsia="楷体"/>
          <w:snapToGrid w:val="0"/>
          <w:color w:val="000000"/>
          <w:kern w:val="0"/>
          <w:sz w:val="32"/>
          <w:szCs w:val="32"/>
        </w:rPr>
        <w:t>（地面干净、无乱堆乱放等）</w:t>
      </w:r>
      <w:r>
        <w:rPr>
          <w:rFonts w:ascii="Times New Roman" w:hAnsi="Times New Roman" w:eastAsia="仿宋_GB2312"/>
          <w:snapToGrid w:val="0"/>
          <w:color w:val="000000"/>
          <w:spacing w:val="6"/>
          <w:kern w:val="0"/>
          <w:sz w:val="32"/>
          <w:szCs w:val="32"/>
        </w:rPr>
        <w:t>、室内</w:t>
      </w:r>
      <w:r>
        <w:rPr>
          <w:rFonts w:ascii="Times New Roman" w:hAnsi="Times New Roman" w:eastAsia="楷体"/>
          <w:snapToGrid w:val="0"/>
          <w:color w:val="000000"/>
          <w:kern w:val="0"/>
          <w:sz w:val="32"/>
          <w:szCs w:val="32"/>
        </w:rPr>
        <w:t>（居室、厨房、仓房等）</w:t>
      </w:r>
      <w:r>
        <w:rPr>
          <w:rFonts w:ascii="Times New Roman" w:hAnsi="Times New Roman" w:eastAsia="仿宋_GB2312"/>
          <w:snapToGrid w:val="0"/>
          <w:color w:val="000000"/>
          <w:spacing w:val="6"/>
          <w:kern w:val="0"/>
          <w:sz w:val="32"/>
          <w:szCs w:val="32"/>
        </w:rPr>
        <w:t>干净</w:t>
      </w:r>
      <w:r>
        <w:rPr>
          <w:rFonts w:ascii="Times New Roman" w:hAnsi="Times New Roman" w:eastAsia="楷体"/>
          <w:snapToGrid w:val="0"/>
          <w:color w:val="000000"/>
          <w:kern w:val="0"/>
          <w:sz w:val="32"/>
          <w:szCs w:val="32"/>
        </w:rPr>
        <w:t>（地面干净、摆放整齐等）</w:t>
      </w:r>
      <w:r>
        <w:rPr>
          <w:rFonts w:ascii="Times New Roman" w:hAnsi="Times New Roman" w:eastAsia="仿宋_GB2312"/>
          <w:snapToGrid w:val="0"/>
          <w:color w:val="000000"/>
          <w:spacing w:val="6"/>
          <w:kern w:val="0"/>
          <w:sz w:val="32"/>
          <w:szCs w:val="32"/>
        </w:rPr>
        <w:t>、厕所干净</w:t>
      </w:r>
      <w:r>
        <w:rPr>
          <w:rFonts w:ascii="Times New Roman" w:hAnsi="Times New Roman" w:eastAsia="楷体"/>
          <w:snapToGrid w:val="0"/>
          <w:color w:val="000000"/>
          <w:kern w:val="0"/>
          <w:sz w:val="32"/>
          <w:szCs w:val="32"/>
        </w:rPr>
        <w:t>（无臭味、厕具清洁等）</w:t>
      </w:r>
      <w:r>
        <w:rPr>
          <w:rFonts w:ascii="Times New Roman" w:hAnsi="Times New Roman" w:eastAsia="仿宋_GB2312"/>
          <w:snapToGrid w:val="0"/>
          <w:color w:val="000000"/>
          <w:spacing w:val="6"/>
          <w:kern w:val="0"/>
          <w:sz w:val="32"/>
          <w:szCs w:val="32"/>
        </w:rPr>
        <w:t>、房前屋后平整干净</w:t>
      </w:r>
      <w:r>
        <w:rPr>
          <w:rFonts w:ascii="Times New Roman" w:hAnsi="Times New Roman" w:eastAsia="楷体"/>
          <w:snapToGrid w:val="0"/>
          <w:color w:val="000000"/>
          <w:kern w:val="0"/>
          <w:sz w:val="32"/>
          <w:szCs w:val="32"/>
        </w:rPr>
        <w:t>（无乱堆乱放等</w:t>
      </w:r>
      <w:r>
        <w:rPr>
          <w:rFonts w:ascii="Times New Roman" w:hAnsi="Times New Roman" w:eastAsia="仿宋_GB2312"/>
          <w:snapToGrid w:val="0"/>
          <w:color w:val="000000"/>
          <w:spacing w:val="6"/>
          <w:kern w:val="0"/>
          <w:sz w:val="32"/>
          <w:szCs w:val="32"/>
        </w:rPr>
        <w:t>），生产生活物资摆放规范</w:t>
      </w:r>
      <w:r>
        <w:rPr>
          <w:rFonts w:ascii="Times New Roman" w:hAnsi="Times New Roman" w:eastAsia="楷体"/>
          <w:snapToGrid w:val="0"/>
          <w:color w:val="000000"/>
          <w:kern w:val="0"/>
          <w:sz w:val="32"/>
          <w:szCs w:val="32"/>
        </w:rPr>
        <w:t>（堆放整齐、地面整洁等）</w:t>
      </w:r>
      <w:r>
        <w:rPr>
          <w:rFonts w:ascii="Times New Roman" w:hAnsi="Times New Roman" w:eastAsia="仿宋_GB2312"/>
          <w:snapToGrid w:val="0"/>
          <w:color w:val="000000"/>
          <w:spacing w:val="6"/>
          <w:kern w:val="0"/>
          <w:sz w:val="32"/>
          <w:szCs w:val="32"/>
        </w:rPr>
        <w:t>、畜禽养殖管理规范</w:t>
      </w:r>
      <w:r>
        <w:rPr>
          <w:rFonts w:ascii="Times New Roman" w:hAnsi="Times New Roman" w:eastAsia="楷体"/>
          <w:snapToGrid w:val="0"/>
          <w:color w:val="000000"/>
          <w:kern w:val="0"/>
          <w:sz w:val="32"/>
          <w:szCs w:val="32"/>
        </w:rPr>
        <w:t>（无人畜合居、畜禽圈养、地面无粪污等）</w:t>
      </w:r>
      <w:r>
        <w:rPr>
          <w:rFonts w:ascii="Times New Roman" w:hAnsi="Times New Roman" w:eastAsia="仿宋_GB2312"/>
          <w:snapToGrid w:val="0"/>
          <w:color w:val="000000"/>
          <w:spacing w:val="6"/>
          <w:kern w:val="0"/>
          <w:sz w:val="32"/>
          <w:szCs w:val="32"/>
        </w:rPr>
        <w:t>。农户个人要求“四勤两参与”：勤洗澡、勤换衣、勤打扫、勤收拾，积极参与村民自治、积极参与村庄环境整治。</w:t>
      </w:r>
    </w:p>
    <w:p w14:paraId="5FFEA07C">
      <w:pPr>
        <w:autoSpaceDE w:val="0"/>
        <w:autoSpaceDN w:val="0"/>
        <w:adjustRightInd w:val="0"/>
        <w:snapToGrid w:val="0"/>
        <w:spacing w:line="600" w:lineRule="exact"/>
        <w:ind w:firstLine="643"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楷体"/>
          <w:b/>
          <w:bCs/>
          <w:snapToGrid w:val="0"/>
          <w:color w:val="000000"/>
          <w:kern w:val="0"/>
          <w:sz w:val="32"/>
          <w:szCs w:val="32"/>
        </w:rPr>
        <w:t>（二）“线上”加强“三线三边”环境综合整治。</w:t>
      </w:r>
      <w:r>
        <w:rPr>
          <w:rFonts w:ascii="Times New Roman" w:hAnsi="Times New Roman" w:eastAsia="仿宋_GB2312"/>
          <w:snapToGrid w:val="0"/>
          <w:color w:val="000000"/>
          <w:spacing w:val="6"/>
          <w:kern w:val="0"/>
          <w:sz w:val="32"/>
          <w:szCs w:val="32"/>
        </w:rPr>
        <w:t>大力推进</w:t>
      </w:r>
      <w:r>
        <w:rPr>
          <w:rFonts w:hint="eastAsia" w:ascii="Times New Roman" w:hAnsi="Times New Roman" w:eastAsia="仿宋_GB2312"/>
          <w:snapToGrid w:val="0"/>
          <w:color w:val="000000"/>
          <w:spacing w:val="6"/>
          <w:kern w:val="0"/>
          <w:sz w:val="32"/>
          <w:szCs w:val="32"/>
        </w:rPr>
        <w:t>主干道</w:t>
      </w:r>
      <w:r>
        <w:rPr>
          <w:rFonts w:ascii="Times New Roman" w:hAnsi="Times New Roman" w:eastAsia="仿宋_GB2312"/>
          <w:snapToGrid w:val="0"/>
          <w:color w:val="000000"/>
          <w:spacing w:val="6"/>
          <w:kern w:val="0"/>
          <w:sz w:val="32"/>
          <w:szCs w:val="32"/>
        </w:rPr>
        <w:t>沿线</w:t>
      </w:r>
      <w:r>
        <w:rPr>
          <w:rFonts w:hint="eastAsia" w:ascii="Times New Roman" w:hAnsi="Times New Roman" w:eastAsia="仿宋_GB2312"/>
          <w:snapToGrid w:val="0"/>
          <w:color w:val="000000"/>
          <w:spacing w:val="6"/>
          <w:kern w:val="0"/>
          <w:sz w:val="32"/>
          <w:szCs w:val="32"/>
        </w:rPr>
        <w:t>、</w:t>
      </w:r>
      <w:r>
        <w:rPr>
          <w:rFonts w:ascii="Times New Roman" w:hAnsi="Times New Roman" w:eastAsia="仿宋_GB2312"/>
          <w:snapToGrid w:val="0"/>
          <w:color w:val="000000"/>
          <w:spacing w:val="6"/>
          <w:kern w:val="0"/>
          <w:sz w:val="32"/>
          <w:szCs w:val="32"/>
        </w:rPr>
        <w:t>河</w:t>
      </w:r>
      <w:r>
        <w:rPr>
          <w:rFonts w:hint="eastAsia" w:ascii="Times New Roman" w:hAnsi="Times New Roman" w:eastAsia="仿宋_GB2312"/>
          <w:snapToGrid w:val="0"/>
          <w:color w:val="000000"/>
          <w:spacing w:val="6"/>
          <w:kern w:val="0"/>
          <w:sz w:val="32"/>
          <w:szCs w:val="32"/>
        </w:rPr>
        <w:t>道</w:t>
      </w:r>
      <w:r>
        <w:rPr>
          <w:rFonts w:ascii="Times New Roman" w:hAnsi="Times New Roman" w:eastAsia="仿宋_GB2312"/>
          <w:snapToGrid w:val="0"/>
          <w:color w:val="000000"/>
          <w:spacing w:val="6"/>
          <w:kern w:val="0"/>
          <w:sz w:val="32"/>
          <w:szCs w:val="32"/>
        </w:rPr>
        <w:t>沿线和</w:t>
      </w:r>
      <w:r>
        <w:rPr>
          <w:rFonts w:hint="eastAsia" w:ascii="Times New Roman" w:hAnsi="Times New Roman" w:eastAsia="仿宋_GB2312"/>
          <w:snapToGrid w:val="0"/>
          <w:color w:val="000000"/>
          <w:spacing w:val="6"/>
          <w:kern w:val="0"/>
          <w:sz w:val="32"/>
          <w:szCs w:val="32"/>
        </w:rPr>
        <w:t>办公场所</w:t>
      </w:r>
      <w:r>
        <w:rPr>
          <w:rFonts w:ascii="Times New Roman" w:hAnsi="Times New Roman" w:eastAsia="仿宋_GB2312"/>
          <w:snapToGrid w:val="0"/>
          <w:color w:val="000000"/>
          <w:spacing w:val="6"/>
          <w:kern w:val="0"/>
          <w:sz w:val="32"/>
          <w:szCs w:val="32"/>
        </w:rPr>
        <w:t>周</w:t>
      </w:r>
      <w:r>
        <w:rPr>
          <w:rFonts w:ascii="Times New Roman" w:hAnsi="Times New Roman" w:eastAsia="楷体"/>
          <w:snapToGrid w:val="0"/>
          <w:color w:val="000000"/>
          <w:kern w:val="0"/>
          <w:sz w:val="32"/>
          <w:szCs w:val="32"/>
        </w:rPr>
        <w:t>边、</w:t>
      </w:r>
      <w:r>
        <w:rPr>
          <w:rFonts w:hint="eastAsia" w:ascii="Times New Roman" w:hAnsi="Times New Roman" w:eastAsia="楷体"/>
          <w:snapToGrid w:val="0"/>
          <w:color w:val="000000"/>
          <w:kern w:val="0"/>
          <w:sz w:val="32"/>
          <w:szCs w:val="32"/>
        </w:rPr>
        <w:t>建成区</w:t>
      </w:r>
      <w:r>
        <w:rPr>
          <w:rFonts w:ascii="Times New Roman" w:hAnsi="Times New Roman" w:eastAsia="楷体"/>
          <w:snapToGrid w:val="0"/>
          <w:color w:val="000000"/>
          <w:kern w:val="0"/>
          <w:sz w:val="32"/>
          <w:szCs w:val="32"/>
        </w:rPr>
        <w:t>周边、景</w:t>
      </w:r>
      <w:r>
        <w:rPr>
          <w:rFonts w:ascii="Times New Roman" w:hAnsi="Times New Roman" w:eastAsia="仿宋_GB2312"/>
          <w:snapToGrid w:val="0"/>
          <w:color w:val="000000"/>
          <w:spacing w:val="6"/>
          <w:kern w:val="0"/>
          <w:sz w:val="32"/>
          <w:szCs w:val="32"/>
        </w:rPr>
        <w:t>区周边的环境综合整治，清除沿线暴露垃圾、粪堆杂物、柴草秸秆等；拆除露天粪坑、废弃猪圈、简易旱厕等；整治沿线村容</w:t>
      </w:r>
      <w:r>
        <w:rPr>
          <w:rFonts w:hint="eastAsia" w:ascii="Times New Roman" w:hAnsi="Times New Roman" w:eastAsia="仿宋_GB2312"/>
          <w:snapToGrid w:val="0"/>
          <w:color w:val="000000"/>
          <w:spacing w:val="6"/>
          <w:kern w:val="0"/>
          <w:sz w:val="32"/>
          <w:szCs w:val="32"/>
        </w:rPr>
        <w:t>办</w:t>
      </w:r>
      <w:r>
        <w:rPr>
          <w:rFonts w:ascii="Times New Roman" w:hAnsi="Times New Roman" w:eastAsia="仿宋_GB2312"/>
          <w:snapToGrid w:val="0"/>
          <w:color w:val="000000"/>
          <w:spacing w:val="6"/>
          <w:kern w:val="0"/>
          <w:sz w:val="32"/>
          <w:szCs w:val="32"/>
        </w:rPr>
        <w:t>貌，修缮出新围墙；整治、规范沿线露天废品收购点。</w:t>
      </w:r>
    </w:p>
    <w:p w14:paraId="6F71FB4B">
      <w:pPr>
        <w:pStyle w:val="7"/>
        <w:widowControl w:val="0"/>
        <w:kinsoku/>
        <w:spacing w:line="600" w:lineRule="exact"/>
        <w:ind w:firstLine="643" w:firstLineChars="200"/>
        <w:jc w:val="both"/>
        <w:rPr>
          <w:rFonts w:hint="default" w:ascii="Times New Roman" w:hAnsi="Times New Roman" w:eastAsia="仿宋_GB2312"/>
          <w:spacing w:val="6"/>
          <w:sz w:val="32"/>
          <w:szCs w:val="32"/>
        </w:rPr>
      </w:pPr>
      <w:r>
        <w:rPr>
          <w:rFonts w:hint="default" w:ascii="Times New Roman" w:hAnsi="Times New Roman" w:eastAsia="楷体"/>
          <w:b/>
          <w:bCs/>
          <w:sz w:val="32"/>
          <w:szCs w:val="32"/>
        </w:rPr>
        <w:t>（三）“面上”全域推进村庄清洁行动。</w:t>
      </w:r>
      <w:r>
        <w:rPr>
          <w:rFonts w:hint="default" w:ascii="Times New Roman" w:hAnsi="Times New Roman" w:eastAsia="仿宋_GB2312"/>
          <w:spacing w:val="6"/>
          <w:sz w:val="32"/>
          <w:szCs w:val="32"/>
        </w:rPr>
        <w:t>紧紧围绕“清洁乡村、净美家园”主题，在全</w:t>
      </w:r>
      <w:r>
        <w:rPr>
          <w:rFonts w:ascii="Times New Roman" w:hAnsi="Times New Roman" w:eastAsia="仿宋_GB2312"/>
          <w:spacing w:val="6"/>
          <w:sz w:val="32"/>
          <w:szCs w:val="32"/>
        </w:rPr>
        <w:t>办36</w:t>
      </w:r>
      <w:r>
        <w:rPr>
          <w:rFonts w:hint="default" w:ascii="Times New Roman" w:hAnsi="Times New Roman" w:eastAsia="仿宋_GB2312"/>
          <w:spacing w:val="6"/>
          <w:sz w:val="32"/>
          <w:szCs w:val="32"/>
        </w:rPr>
        <w:t>个</w:t>
      </w:r>
      <w:r>
        <w:rPr>
          <w:rFonts w:ascii="Times New Roman" w:hAnsi="Times New Roman" w:eastAsia="仿宋_GB2312"/>
          <w:spacing w:val="6"/>
          <w:sz w:val="32"/>
          <w:szCs w:val="32"/>
        </w:rPr>
        <w:t>自然村庄</w:t>
      </w:r>
      <w:r>
        <w:rPr>
          <w:rFonts w:hint="default" w:ascii="Times New Roman" w:hAnsi="Times New Roman" w:eastAsia="仿宋_GB2312"/>
          <w:spacing w:val="6"/>
          <w:sz w:val="32"/>
          <w:szCs w:val="32"/>
        </w:rPr>
        <w:t>全域开展以“清理村内塘沟、畜禽养殖粪污等农业生产废弃物、乱搭乱建乱堆乱放、废旧广告牌、无功能建筑，改变影响农村人居环境的不良习惯”为主要内容的村庄清洁行动。压茬开展春、夏、秋、冬四季战役，推动实现常态长效、成风化人。</w:t>
      </w:r>
    </w:p>
    <w:p w14:paraId="4A4CFDFC">
      <w:pPr>
        <w:autoSpaceDE w:val="0"/>
        <w:autoSpaceDN w:val="0"/>
        <w:adjustRightInd w:val="0"/>
        <w:snapToGrid w:val="0"/>
        <w:spacing w:line="600" w:lineRule="exact"/>
        <w:ind w:firstLine="664" w:firstLineChars="200"/>
        <w:textAlignment w:val="baseline"/>
        <w:rPr>
          <w:rFonts w:ascii="Times New Roman" w:hAnsi="Times New Roman" w:eastAsia="黑体"/>
          <w:snapToGrid w:val="0"/>
          <w:color w:val="000000"/>
          <w:spacing w:val="6"/>
          <w:kern w:val="0"/>
          <w:sz w:val="32"/>
          <w:szCs w:val="32"/>
        </w:rPr>
      </w:pPr>
      <w:r>
        <w:rPr>
          <w:rFonts w:ascii="Times New Roman" w:hAnsi="Times New Roman" w:eastAsia="黑体"/>
          <w:snapToGrid w:val="0"/>
          <w:color w:val="000000"/>
          <w:spacing w:val="6"/>
          <w:kern w:val="0"/>
          <w:sz w:val="32"/>
          <w:szCs w:val="32"/>
        </w:rPr>
        <w:t>三、时间安排</w:t>
      </w:r>
    </w:p>
    <w:p w14:paraId="2D483641">
      <w:pPr>
        <w:autoSpaceDE w:val="0"/>
        <w:autoSpaceDN w:val="0"/>
        <w:adjustRightInd w:val="0"/>
        <w:snapToGrid w:val="0"/>
        <w:spacing w:line="600" w:lineRule="exact"/>
        <w:ind w:firstLine="664"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仿宋_GB2312"/>
          <w:snapToGrid w:val="0"/>
          <w:color w:val="000000"/>
          <w:spacing w:val="6"/>
          <w:kern w:val="0"/>
          <w:sz w:val="32"/>
          <w:szCs w:val="32"/>
        </w:rPr>
        <w:t>坚持时间服从质量，专项行动从2024年</w:t>
      </w:r>
      <w:r>
        <w:rPr>
          <w:rFonts w:hint="eastAsia" w:ascii="Times New Roman" w:hAnsi="Times New Roman" w:eastAsia="仿宋_GB2312"/>
          <w:snapToGrid w:val="0"/>
          <w:color w:val="000000"/>
          <w:spacing w:val="6"/>
          <w:kern w:val="0"/>
          <w:sz w:val="32"/>
          <w:szCs w:val="32"/>
        </w:rPr>
        <w:t>9</w:t>
      </w:r>
      <w:r>
        <w:rPr>
          <w:rFonts w:ascii="Times New Roman" w:hAnsi="Times New Roman" w:eastAsia="仿宋_GB2312"/>
          <w:snapToGrid w:val="0"/>
          <w:color w:val="000000"/>
          <w:spacing w:val="6"/>
          <w:kern w:val="0"/>
          <w:sz w:val="32"/>
          <w:szCs w:val="32"/>
        </w:rPr>
        <w:t>月开始，到2024年12月底前基本完成。</w:t>
      </w:r>
    </w:p>
    <w:p w14:paraId="153CA86E">
      <w:pPr>
        <w:autoSpaceDE w:val="0"/>
        <w:autoSpaceDN w:val="0"/>
        <w:adjustRightInd w:val="0"/>
        <w:snapToGrid w:val="0"/>
        <w:spacing w:line="600" w:lineRule="exact"/>
        <w:ind w:firstLine="643"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楷体"/>
          <w:b/>
          <w:bCs/>
          <w:snapToGrid w:val="0"/>
          <w:color w:val="000000"/>
          <w:kern w:val="0"/>
          <w:sz w:val="32"/>
          <w:szCs w:val="32"/>
        </w:rPr>
        <w:t>（一）全面排查阶段</w:t>
      </w:r>
      <w:r>
        <w:rPr>
          <w:rFonts w:ascii="Times New Roman" w:hAnsi="Times New Roman" w:eastAsia="楷体"/>
          <w:snapToGrid w:val="0"/>
          <w:color w:val="000000"/>
          <w:kern w:val="0"/>
          <w:sz w:val="32"/>
          <w:szCs w:val="32"/>
        </w:rPr>
        <w:t>（到2024年</w:t>
      </w:r>
      <w:r>
        <w:rPr>
          <w:rFonts w:hint="eastAsia" w:ascii="Times New Roman" w:hAnsi="Times New Roman" w:eastAsia="楷体"/>
          <w:snapToGrid w:val="0"/>
          <w:color w:val="000000"/>
          <w:kern w:val="0"/>
          <w:sz w:val="32"/>
          <w:szCs w:val="32"/>
        </w:rPr>
        <w:t>9</w:t>
      </w:r>
      <w:r>
        <w:rPr>
          <w:rFonts w:ascii="Times New Roman" w:hAnsi="Times New Roman" w:eastAsia="楷体"/>
          <w:snapToGrid w:val="0"/>
          <w:color w:val="000000"/>
          <w:kern w:val="0"/>
          <w:sz w:val="32"/>
          <w:szCs w:val="32"/>
        </w:rPr>
        <w:t>月</w:t>
      </w:r>
      <w:r>
        <w:rPr>
          <w:rFonts w:hint="eastAsia" w:ascii="Times New Roman" w:hAnsi="Times New Roman" w:eastAsia="楷体"/>
          <w:snapToGrid w:val="0"/>
          <w:color w:val="000000"/>
          <w:kern w:val="0"/>
          <w:sz w:val="32"/>
          <w:szCs w:val="32"/>
        </w:rPr>
        <w:t>25</w:t>
      </w:r>
      <w:r>
        <w:rPr>
          <w:rFonts w:hint="eastAsia" w:ascii="Times New Roman" w:hAnsi="Times New Roman" w:eastAsia="楷体"/>
          <w:snapToGrid w:val="0"/>
          <w:color w:val="000000"/>
          <w:kern w:val="0"/>
          <w:sz w:val="32"/>
          <w:szCs w:val="32"/>
          <w:lang w:val="en-US" w:eastAsia="zh-CN"/>
        </w:rPr>
        <w:t>日</w:t>
      </w:r>
      <w:bookmarkStart w:id="0" w:name="_GoBack"/>
      <w:bookmarkEnd w:id="0"/>
      <w:r>
        <w:rPr>
          <w:rFonts w:hint="eastAsia" w:ascii="Times New Roman" w:hAnsi="Times New Roman" w:eastAsia="楷体"/>
          <w:snapToGrid w:val="0"/>
          <w:color w:val="000000"/>
          <w:kern w:val="0"/>
          <w:sz w:val="32"/>
          <w:szCs w:val="32"/>
        </w:rPr>
        <w:t>前</w:t>
      </w:r>
      <w:r>
        <w:rPr>
          <w:rFonts w:ascii="Times New Roman" w:hAnsi="Times New Roman" w:eastAsia="楷体"/>
          <w:snapToGrid w:val="0"/>
          <w:color w:val="000000"/>
          <w:kern w:val="0"/>
          <w:sz w:val="32"/>
          <w:szCs w:val="32"/>
        </w:rPr>
        <w:t>）</w:t>
      </w:r>
      <w:r>
        <w:rPr>
          <w:rFonts w:ascii="Times New Roman" w:hAnsi="Times New Roman" w:eastAsia="仿宋_GB2312"/>
          <w:snapToGrid w:val="0"/>
          <w:color w:val="000000"/>
          <w:spacing w:val="6"/>
          <w:kern w:val="0"/>
          <w:sz w:val="32"/>
          <w:szCs w:val="32"/>
        </w:rPr>
        <w:t>。按照“</w:t>
      </w:r>
      <w:r>
        <w:rPr>
          <w:rFonts w:hint="eastAsia" w:ascii="Times New Roman" w:hAnsi="Times New Roman" w:eastAsia="仿宋_GB2312"/>
          <w:snapToGrid w:val="0"/>
          <w:color w:val="000000"/>
          <w:spacing w:val="6"/>
          <w:kern w:val="0"/>
          <w:sz w:val="32"/>
          <w:szCs w:val="32"/>
        </w:rPr>
        <w:t>办</w:t>
      </w:r>
      <w:r>
        <w:rPr>
          <w:rFonts w:ascii="Times New Roman" w:hAnsi="Times New Roman" w:eastAsia="仿宋_GB2312"/>
          <w:snapToGrid w:val="0"/>
          <w:color w:val="000000"/>
          <w:spacing w:val="6"/>
          <w:kern w:val="0"/>
          <w:sz w:val="32"/>
          <w:szCs w:val="32"/>
        </w:rPr>
        <w:t>包村、村包组户”的要求，全面开展排查，形成排查问题清单。自然村入户排查（</w:t>
      </w:r>
      <w:r>
        <w:rPr>
          <w:rFonts w:ascii="Times New Roman" w:hAnsi="Times New Roman" w:eastAsia="楷体_GB2312"/>
          <w:snapToGrid w:val="0"/>
          <w:color w:val="000000"/>
          <w:spacing w:val="6"/>
          <w:kern w:val="0"/>
          <w:sz w:val="32"/>
          <w:szCs w:val="32"/>
        </w:rPr>
        <w:t>详见附件1</w:t>
      </w:r>
      <w:r>
        <w:rPr>
          <w:rFonts w:ascii="Times New Roman" w:hAnsi="Times New Roman" w:eastAsia="仿宋_GB2312"/>
          <w:snapToGrid w:val="0"/>
          <w:color w:val="000000"/>
          <w:spacing w:val="6"/>
          <w:kern w:val="0"/>
          <w:sz w:val="32"/>
          <w:szCs w:val="32"/>
        </w:rPr>
        <w:t>），坚持“一户一策”，制定整改措施。</w:t>
      </w:r>
    </w:p>
    <w:p w14:paraId="380CF624">
      <w:pPr>
        <w:autoSpaceDE w:val="0"/>
        <w:autoSpaceDN w:val="0"/>
        <w:adjustRightInd w:val="0"/>
        <w:snapToGrid w:val="0"/>
        <w:spacing w:line="600" w:lineRule="exact"/>
        <w:ind w:firstLine="643"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楷体"/>
          <w:b/>
          <w:bCs/>
          <w:snapToGrid w:val="0"/>
          <w:color w:val="000000"/>
          <w:kern w:val="0"/>
          <w:sz w:val="32"/>
          <w:szCs w:val="32"/>
        </w:rPr>
        <w:t>（二）集中整治阶段</w:t>
      </w:r>
      <w:r>
        <w:rPr>
          <w:rFonts w:ascii="Times New Roman" w:hAnsi="Times New Roman" w:eastAsia="楷体"/>
          <w:snapToGrid w:val="0"/>
          <w:color w:val="000000"/>
          <w:kern w:val="0"/>
          <w:sz w:val="32"/>
          <w:szCs w:val="32"/>
        </w:rPr>
        <w:t>（到2024年10月底）</w:t>
      </w:r>
      <w:r>
        <w:rPr>
          <w:rFonts w:ascii="Times New Roman" w:hAnsi="Times New Roman" w:eastAsia="仿宋_GB2312"/>
          <w:snapToGrid w:val="0"/>
          <w:color w:val="000000"/>
          <w:spacing w:val="6"/>
          <w:kern w:val="0"/>
          <w:sz w:val="32"/>
          <w:szCs w:val="32"/>
        </w:rPr>
        <w:t>。根据排查的问题，制定“问题、措施、责任、时间”整改清单，实行清单化、闭环式管理，自然村入户排查坚持“完成一户、整改一户”，及时销号，10月</w:t>
      </w:r>
      <w:r>
        <w:rPr>
          <w:rFonts w:hint="eastAsia" w:ascii="Times New Roman" w:hAnsi="Times New Roman" w:eastAsia="仿宋_GB2312"/>
          <w:snapToGrid w:val="0"/>
          <w:color w:val="000000"/>
          <w:spacing w:val="6"/>
          <w:kern w:val="0"/>
          <w:sz w:val="32"/>
          <w:szCs w:val="32"/>
        </w:rPr>
        <w:t>底</w:t>
      </w:r>
      <w:r>
        <w:rPr>
          <w:rFonts w:ascii="Times New Roman" w:hAnsi="Times New Roman" w:eastAsia="仿宋_GB2312"/>
          <w:snapToGrid w:val="0"/>
          <w:color w:val="000000"/>
          <w:spacing w:val="6"/>
          <w:kern w:val="0"/>
          <w:sz w:val="32"/>
          <w:szCs w:val="32"/>
        </w:rPr>
        <w:t>前完成整改。</w:t>
      </w:r>
    </w:p>
    <w:p w14:paraId="45ACE3B4">
      <w:pPr>
        <w:autoSpaceDE w:val="0"/>
        <w:autoSpaceDN w:val="0"/>
        <w:adjustRightInd w:val="0"/>
        <w:snapToGrid w:val="0"/>
        <w:spacing w:line="600" w:lineRule="exact"/>
        <w:ind w:firstLine="643" w:firstLineChars="200"/>
        <w:textAlignment w:val="baseline"/>
        <w:rPr>
          <w:rFonts w:ascii="Times New Roman" w:hAnsi="Times New Roman" w:eastAsia="仿宋"/>
          <w:snapToGrid w:val="0"/>
          <w:color w:val="000000"/>
          <w:spacing w:val="6"/>
          <w:kern w:val="0"/>
          <w:sz w:val="32"/>
          <w:szCs w:val="32"/>
        </w:rPr>
      </w:pPr>
      <w:r>
        <w:rPr>
          <w:rFonts w:ascii="Times New Roman" w:hAnsi="Times New Roman" w:eastAsia="楷体"/>
          <w:b/>
          <w:bCs/>
          <w:snapToGrid w:val="0"/>
          <w:color w:val="000000"/>
          <w:kern w:val="0"/>
          <w:sz w:val="32"/>
          <w:szCs w:val="32"/>
        </w:rPr>
        <w:t>（三）巩固提高阶段</w:t>
      </w:r>
      <w:r>
        <w:rPr>
          <w:rFonts w:ascii="Times New Roman" w:hAnsi="Times New Roman" w:eastAsia="楷体"/>
          <w:snapToGrid w:val="0"/>
          <w:color w:val="000000"/>
          <w:kern w:val="0"/>
          <w:sz w:val="32"/>
          <w:szCs w:val="32"/>
        </w:rPr>
        <w:t>（到2024年12月底</w:t>
      </w:r>
      <w:r>
        <w:rPr>
          <w:rFonts w:ascii="Times New Roman" w:hAnsi="Times New Roman" w:eastAsia="仿宋"/>
          <w:snapToGrid w:val="0"/>
          <w:color w:val="000000"/>
          <w:spacing w:val="6"/>
          <w:kern w:val="0"/>
          <w:sz w:val="32"/>
          <w:szCs w:val="32"/>
        </w:rPr>
        <w:t>）</w:t>
      </w:r>
      <w:r>
        <w:rPr>
          <w:rFonts w:ascii="Times New Roman" w:hAnsi="Times New Roman" w:eastAsia="仿宋_GB2312"/>
          <w:snapToGrid w:val="0"/>
          <w:color w:val="000000"/>
          <w:spacing w:val="6"/>
          <w:kern w:val="0"/>
          <w:sz w:val="32"/>
          <w:szCs w:val="32"/>
        </w:rPr>
        <w:t>。各</w:t>
      </w:r>
      <w:r>
        <w:rPr>
          <w:rFonts w:hint="eastAsia" w:ascii="Times New Roman" w:hAnsi="Times New Roman" w:eastAsia="仿宋_GB2312"/>
          <w:snapToGrid w:val="0"/>
          <w:color w:val="000000"/>
          <w:spacing w:val="6"/>
          <w:kern w:val="0"/>
          <w:sz w:val="32"/>
          <w:szCs w:val="32"/>
        </w:rPr>
        <w:t>村居</w:t>
      </w:r>
      <w:r>
        <w:rPr>
          <w:rFonts w:ascii="Times New Roman" w:hAnsi="Times New Roman" w:eastAsia="仿宋_GB2312"/>
          <w:snapToGrid w:val="0"/>
          <w:color w:val="000000"/>
          <w:spacing w:val="6"/>
          <w:kern w:val="0"/>
          <w:sz w:val="32"/>
          <w:szCs w:val="32"/>
        </w:rPr>
        <w:t>在全面排查和集中整治基础上，针对重点难点问题，完善长效管护机制，进一步巩固专项行动成果。</w:t>
      </w:r>
    </w:p>
    <w:p w14:paraId="49F518AB">
      <w:pPr>
        <w:autoSpaceDE w:val="0"/>
        <w:autoSpaceDN w:val="0"/>
        <w:adjustRightInd w:val="0"/>
        <w:snapToGrid w:val="0"/>
        <w:spacing w:line="600" w:lineRule="exact"/>
        <w:ind w:firstLine="656" w:firstLineChars="200"/>
        <w:textAlignment w:val="baseline"/>
        <w:rPr>
          <w:rFonts w:ascii="Times New Roman" w:hAnsi="Times New Roman" w:eastAsia="黑体"/>
          <w:snapToGrid w:val="0"/>
          <w:color w:val="000000"/>
          <w:spacing w:val="4"/>
          <w:kern w:val="0"/>
          <w:sz w:val="32"/>
          <w:szCs w:val="32"/>
        </w:rPr>
      </w:pPr>
      <w:r>
        <w:rPr>
          <w:rFonts w:ascii="Times New Roman" w:hAnsi="Times New Roman" w:eastAsia="黑体"/>
          <w:snapToGrid w:val="0"/>
          <w:color w:val="000000"/>
          <w:spacing w:val="4"/>
          <w:kern w:val="0"/>
          <w:sz w:val="32"/>
          <w:szCs w:val="32"/>
        </w:rPr>
        <w:t>四、工作要求</w:t>
      </w:r>
    </w:p>
    <w:p w14:paraId="57565199">
      <w:pPr>
        <w:autoSpaceDE w:val="0"/>
        <w:autoSpaceDN w:val="0"/>
        <w:adjustRightInd w:val="0"/>
        <w:snapToGrid w:val="0"/>
        <w:spacing w:line="600" w:lineRule="exact"/>
        <w:ind w:firstLine="643"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楷体"/>
          <w:b/>
          <w:bCs/>
          <w:snapToGrid w:val="0"/>
          <w:color w:val="000000"/>
          <w:kern w:val="0"/>
          <w:sz w:val="32"/>
          <w:szCs w:val="32"/>
        </w:rPr>
        <w:t>（一）加强组织领导。</w:t>
      </w:r>
      <w:r>
        <w:rPr>
          <w:rFonts w:hint="eastAsia" w:ascii="Times New Roman" w:hAnsi="Times New Roman" w:eastAsia="仿宋_GB2312"/>
          <w:snapToGrid w:val="0"/>
          <w:color w:val="000000"/>
          <w:spacing w:val="6"/>
          <w:kern w:val="0"/>
          <w:sz w:val="32"/>
          <w:szCs w:val="32"/>
        </w:rPr>
        <w:t>办事处</w:t>
      </w:r>
      <w:r>
        <w:rPr>
          <w:rFonts w:ascii="Times New Roman" w:hAnsi="Times New Roman" w:eastAsia="仿宋_GB2312"/>
          <w:snapToGrid w:val="0"/>
          <w:color w:val="000000"/>
          <w:spacing w:val="6"/>
          <w:kern w:val="0"/>
          <w:sz w:val="32"/>
          <w:szCs w:val="32"/>
        </w:rPr>
        <w:t>把专项行动摆上重要</w:t>
      </w:r>
      <w:r>
        <w:rPr>
          <w:rFonts w:hint="eastAsia" w:ascii="Times New Roman" w:hAnsi="Times New Roman" w:eastAsia="仿宋_GB2312"/>
          <w:snapToGrid w:val="0"/>
          <w:color w:val="000000"/>
          <w:spacing w:val="6"/>
          <w:kern w:val="0"/>
          <w:sz w:val="32"/>
          <w:szCs w:val="32"/>
        </w:rPr>
        <w:t>位置</w:t>
      </w:r>
      <w:r>
        <w:rPr>
          <w:rFonts w:ascii="Times New Roman" w:hAnsi="Times New Roman" w:eastAsia="仿宋_GB2312"/>
          <w:snapToGrid w:val="0"/>
          <w:color w:val="000000"/>
          <w:spacing w:val="6"/>
          <w:kern w:val="0"/>
          <w:sz w:val="32"/>
          <w:szCs w:val="32"/>
        </w:rPr>
        <w:t>，组建工作专班</w:t>
      </w:r>
      <w:r>
        <w:rPr>
          <w:rFonts w:hint="eastAsia" w:ascii="Times New Roman" w:hAnsi="Times New Roman" w:eastAsia="仿宋_GB2312"/>
          <w:snapToGrid w:val="0"/>
          <w:color w:val="000000"/>
          <w:spacing w:val="6"/>
          <w:kern w:val="0"/>
          <w:sz w:val="32"/>
          <w:szCs w:val="32"/>
        </w:rPr>
        <w:t>，分管领导负总责，</w:t>
      </w:r>
      <w:r>
        <w:rPr>
          <w:rFonts w:ascii="Times New Roman" w:hAnsi="Times New Roman" w:eastAsia="仿宋_GB2312"/>
          <w:snapToGrid w:val="0"/>
          <w:color w:val="000000"/>
          <w:spacing w:val="6"/>
          <w:kern w:val="0"/>
          <w:sz w:val="32"/>
          <w:szCs w:val="32"/>
        </w:rPr>
        <w:t>成立</w:t>
      </w:r>
      <w:r>
        <w:rPr>
          <w:rFonts w:hint="eastAsia" w:ascii="Times New Roman" w:hAnsi="Times New Roman" w:eastAsia="仿宋_GB2312"/>
          <w:snapToGrid w:val="0"/>
          <w:color w:val="000000"/>
          <w:spacing w:val="6"/>
          <w:kern w:val="0"/>
          <w:sz w:val="32"/>
          <w:szCs w:val="32"/>
        </w:rPr>
        <w:t>三个</w:t>
      </w:r>
      <w:r>
        <w:rPr>
          <w:rFonts w:ascii="Times New Roman" w:hAnsi="Times New Roman" w:eastAsia="仿宋_GB2312"/>
          <w:snapToGrid w:val="0"/>
          <w:color w:val="000000"/>
          <w:spacing w:val="6"/>
          <w:kern w:val="0"/>
          <w:sz w:val="32"/>
          <w:szCs w:val="32"/>
        </w:rPr>
        <w:t>农村人居环境整治提升专项行动综合督导组，对</w:t>
      </w:r>
      <w:r>
        <w:rPr>
          <w:rFonts w:hint="eastAsia" w:ascii="Times New Roman" w:hAnsi="Times New Roman" w:eastAsia="仿宋_GB2312"/>
          <w:snapToGrid w:val="0"/>
          <w:color w:val="000000"/>
          <w:spacing w:val="6"/>
          <w:kern w:val="0"/>
          <w:sz w:val="32"/>
          <w:szCs w:val="32"/>
        </w:rPr>
        <w:t>村（社区）</w:t>
      </w:r>
      <w:r>
        <w:rPr>
          <w:rFonts w:ascii="Times New Roman" w:hAnsi="Times New Roman" w:eastAsia="仿宋_GB2312"/>
          <w:snapToGrid w:val="0"/>
          <w:color w:val="000000"/>
          <w:spacing w:val="6"/>
          <w:kern w:val="0"/>
          <w:sz w:val="32"/>
          <w:szCs w:val="32"/>
        </w:rPr>
        <w:t>进行督导。</w:t>
      </w:r>
      <w:r>
        <w:rPr>
          <w:rFonts w:hint="eastAsia" w:ascii="Times New Roman" w:hAnsi="Times New Roman" w:eastAsia="仿宋_GB2312"/>
          <w:snapToGrid w:val="0"/>
          <w:color w:val="000000"/>
          <w:spacing w:val="6"/>
          <w:kern w:val="0"/>
          <w:sz w:val="32"/>
          <w:szCs w:val="32"/>
        </w:rPr>
        <w:t>办事处</w:t>
      </w:r>
      <w:r>
        <w:rPr>
          <w:rFonts w:ascii="Times New Roman" w:hAnsi="Times New Roman" w:eastAsia="仿宋_GB2312"/>
          <w:snapToGrid w:val="0"/>
          <w:color w:val="000000"/>
          <w:spacing w:val="6"/>
          <w:kern w:val="0"/>
          <w:sz w:val="32"/>
          <w:szCs w:val="32"/>
        </w:rPr>
        <w:t>相关职能部门指导推进相关工作。</w:t>
      </w:r>
      <w:r>
        <w:rPr>
          <w:rFonts w:hint="eastAsia" w:ascii="Times New Roman" w:hAnsi="Times New Roman" w:eastAsia="仿宋_GB2312"/>
          <w:snapToGrid w:val="0"/>
          <w:color w:val="000000"/>
          <w:spacing w:val="6"/>
          <w:kern w:val="0"/>
          <w:sz w:val="32"/>
          <w:szCs w:val="32"/>
        </w:rPr>
        <w:t>村居</w:t>
      </w:r>
      <w:r>
        <w:rPr>
          <w:rFonts w:ascii="Times New Roman" w:hAnsi="Times New Roman" w:eastAsia="仿宋_GB2312"/>
          <w:snapToGrid w:val="0"/>
          <w:color w:val="000000"/>
          <w:spacing w:val="6"/>
          <w:kern w:val="0"/>
          <w:sz w:val="32"/>
          <w:szCs w:val="32"/>
        </w:rPr>
        <w:t>要充分发动群众，坚持群众主体，尊重群众意愿。要力戒形式主义、官僚主义，不搞运动式整治，不搞劳民伤财的“形象工程”。</w:t>
      </w:r>
    </w:p>
    <w:p w14:paraId="14779C9F">
      <w:pPr>
        <w:autoSpaceDE w:val="0"/>
        <w:autoSpaceDN w:val="0"/>
        <w:adjustRightInd w:val="0"/>
        <w:snapToGrid w:val="0"/>
        <w:spacing w:line="600" w:lineRule="exact"/>
        <w:ind w:firstLine="643"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楷体"/>
          <w:b/>
          <w:bCs/>
          <w:snapToGrid w:val="0"/>
          <w:color w:val="000000"/>
          <w:kern w:val="0"/>
          <w:sz w:val="32"/>
          <w:szCs w:val="32"/>
        </w:rPr>
        <w:t>（二）明确责任分工。</w:t>
      </w:r>
      <w:r>
        <w:rPr>
          <w:rFonts w:hint="eastAsia" w:ascii="Times New Roman" w:hAnsi="Times New Roman" w:eastAsia="仿宋_GB2312"/>
          <w:snapToGrid w:val="0"/>
          <w:color w:val="000000"/>
          <w:spacing w:val="6"/>
          <w:kern w:val="0"/>
          <w:sz w:val="32"/>
          <w:szCs w:val="32"/>
        </w:rPr>
        <w:t>农村事务办</w:t>
      </w:r>
      <w:r>
        <w:rPr>
          <w:rFonts w:ascii="Times New Roman" w:hAnsi="Times New Roman" w:eastAsia="仿宋_GB2312"/>
          <w:snapToGrid w:val="0"/>
          <w:color w:val="000000"/>
          <w:spacing w:val="6"/>
          <w:kern w:val="0"/>
          <w:sz w:val="32"/>
          <w:szCs w:val="32"/>
        </w:rPr>
        <w:t>牵头抓总，</w:t>
      </w:r>
      <w:r>
        <w:rPr>
          <w:rFonts w:hint="eastAsia" w:ascii="Times New Roman" w:hAnsi="Times New Roman" w:eastAsia="仿宋_GB2312"/>
          <w:snapToGrid w:val="0"/>
          <w:color w:val="000000"/>
          <w:spacing w:val="6"/>
          <w:kern w:val="0"/>
          <w:sz w:val="32"/>
          <w:szCs w:val="32"/>
        </w:rPr>
        <w:t>办公室、社会事务办</w:t>
      </w:r>
      <w:r>
        <w:rPr>
          <w:rFonts w:ascii="Times New Roman" w:hAnsi="Times New Roman" w:eastAsia="仿宋_GB2312"/>
          <w:snapToGrid w:val="0"/>
          <w:color w:val="000000"/>
          <w:spacing w:val="6"/>
          <w:kern w:val="0"/>
          <w:sz w:val="32"/>
          <w:szCs w:val="32"/>
        </w:rPr>
        <w:t>等按职责分工落实</w:t>
      </w:r>
      <w:r>
        <w:rPr>
          <w:rFonts w:hint="eastAsia" w:ascii="Times New Roman" w:hAnsi="Times New Roman" w:eastAsia="仿宋_GB2312"/>
          <w:snapToGrid w:val="0"/>
          <w:color w:val="000000"/>
          <w:spacing w:val="6"/>
          <w:kern w:val="0"/>
          <w:sz w:val="32"/>
          <w:szCs w:val="32"/>
        </w:rPr>
        <w:t>，</w:t>
      </w:r>
      <w:r>
        <w:rPr>
          <w:rFonts w:ascii="Times New Roman" w:hAnsi="Times New Roman" w:eastAsia="仿宋_GB2312"/>
          <w:snapToGrid w:val="0"/>
          <w:color w:val="000000"/>
          <w:spacing w:val="6"/>
          <w:kern w:val="0"/>
          <w:sz w:val="32"/>
          <w:szCs w:val="32"/>
        </w:rPr>
        <w:t>负责督导，</w:t>
      </w:r>
      <w:r>
        <w:rPr>
          <w:rFonts w:hint="eastAsia" w:ascii="Times New Roman" w:hAnsi="Times New Roman" w:eastAsia="仿宋_GB2312"/>
          <w:snapToGrid w:val="0"/>
          <w:color w:val="000000"/>
          <w:spacing w:val="6"/>
          <w:kern w:val="0"/>
          <w:sz w:val="32"/>
          <w:szCs w:val="32"/>
        </w:rPr>
        <w:t>村居</w:t>
      </w:r>
      <w:r>
        <w:rPr>
          <w:rFonts w:ascii="Times New Roman" w:hAnsi="Times New Roman" w:eastAsia="仿宋_GB2312"/>
          <w:snapToGrid w:val="0"/>
          <w:color w:val="000000"/>
          <w:spacing w:val="6"/>
          <w:kern w:val="0"/>
          <w:sz w:val="32"/>
          <w:szCs w:val="32"/>
        </w:rPr>
        <w:t>履行主体责任，做好排查组织、整改落实、资金保障等具体落实有关工作。</w:t>
      </w:r>
    </w:p>
    <w:p w14:paraId="72999FFB">
      <w:pPr>
        <w:autoSpaceDE w:val="0"/>
        <w:autoSpaceDN w:val="0"/>
        <w:adjustRightInd w:val="0"/>
        <w:snapToGrid w:val="0"/>
        <w:spacing w:line="600" w:lineRule="exact"/>
        <w:ind w:firstLine="643" w:firstLineChars="200"/>
        <w:textAlignment w:val="baseline"/>
        <w:rPr>
          <w:rFonts w:ascii="Times New Roman" w:hAnsi="Times New Roman" w:eastAsia="仿宋_GB2312"/>
          <w:snapToGrid w:val="0"/>
          <w:color w:val="000000"/>
          <w:spacing w:val="6"/>
          <w:kern w:val="0"/>
          <w:sz w:val="32"/>
          <w:szCs w:val="32"/>
        </w:rPr>
      </w:pPr>
      <w:r>
        <w:rPr>
          <w:rFonts w:ascii="Times New Roman" w:hAnsi="Times New Roman" w:eastAsia="楷体"/>
          <w:b/>
          <w:bCs/>
          <w:snapToGrid w:val="0"/>
          <w:color w:val="000000"/>
          <w:kern w:val="0"/>
          <w:sz w:val="32"/>
          <w:szCs w:val="32"/>
        </w:rPr>
        <w:t>（三）大力宣传发动。</w:t>
      </w:r>
      <w:r>
        <w:rPr>
          <w:rFonts w:hint="eastAsia" w:ascii="Times New Roman" w:hAnsi="Times New Roman" w:eastAsia="仿宋_GB2312"/>
          <w:snapToGrid w:val="0"/>
          <w:color w:val="000000"/>
          <w:spacing w:val="6"/>
          <w:kern w:val="0"/>
          <w:sz w:val="32"/>
          <w:szCs w:val="32"/>
        </w:rPr>
        <w:t>村居</w:t>
      </w:r>
      <w:r>
        <w:rPr>
          <w:rFonts w:ascii="Times New Roman" w:hAnsi="Times New Roman" w:eastAsia="仿宋_GB2312"/>
          <w:snapToGrid w:val="0"/>
          <w:color w:val="000000"/>
          <w:spacing w:val="6"/>
          <w:kern w:val="0"/>
          <w:sz w:val="32"/>
          <w:szCs w:val="32"/>
        </w:rPr>
        <w:t>要</w:t>
      </w:r>
      <w:r>
        <w:rPr>
          <w:rFonts w:hint="eastAsia" w:ascii="Times New Roman" w:hAnsi="Times New Roman" w:eastAsia="仿宋_GB2312"/>
          <w:snapToGrid w:val="0"/>
          <w:color w:val="000000"/>
          <w:spacing w:val="6"/>
          <w:kern w:val="0"/>
          <w:sz w:val="32"/>
          <w:szCs w:val="32"/>
        </w:rPr>
        <w:t>结</w:t>
      </w:r>
      <w:r>
        <w:rPr>
          <w:rFonts w:ascii="Times New Roman" w:hAnsi="Times New Roman" w:eastAsia="仿宋_GB2312"/>
          <w:snapToGrid w:val="0"/>
          <w:color w:val="000000"/>
          <w:spacing w:val="6"/>
          <w:kern w:val="0"/>
          <w:sz w:val="32"/>
          <w:szCs w:val="32"/>
        </w:rPr>
        <w:t>合新时代文明实践活动广泛宣传农村人居环境整治提升专项行动，推动基层党组织履行好组织群众、宣传群众、凝聚群众、服务群众职责，动员群众积极参与农村人居环境整治提升。持续开展志愿者服务工作，加强农村基层团组织建设，引领广大青少年积极投身农村人居环境整治提升。组织动员农村妇女积极参与村容村貌提升和村庄清洁行动，持续开展美丽庭院创建活动，打响“美丽庭院”创建品牌。明确农户在农村人居环境整治中的权利和义务，调动群众参与积极性主动性。</w:t>
      </w:r>
    </w:p>
    <w:p w14:paraId="7154CA29">
      <w:pPr>
        <w:autoSpaceDE w:val="0"/>
        <w:autoSpaceDN w:val="0"/>
        <w:adjustRightInd w:val="0"/>
        <w:snapToGrid w:val="0"/>
        <w:spacing w:line="600" w:lineRule="exact"/>
        <w:ind w:firstLine="643" w:firstLineChars="2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楷体"/>
          <w:b/>
          <w:bCs/>
          <w:snapToGrid w:val="0"/>
          <w:color w:val="000000"/>
          <w:kern w:val="0"/>
          <w:sz w:val="32"/>
          <w:szCs w:val="32"/>
        </w:rPr>
        <w:t>（四）强化工作调度。</w:t>
      </w:r>
      <w:r>
        <w:rPr>
          <w:rFonts w:ascii="Times New Roman" w:hAnsi="Times New Roman" w:eastAsia="仿宋_GB2312"/>
          <w:snapToGrid w:val="0"/>
          <w:color w:val="000000"/>
          <w:spacing w:val="6"/>
          <w:kern w:val="0"/>
          <w:sz w:val="32"/>
          <w:szCs w:val="32"/>
        </w:rPr>
        <w:t>在专项行动期间，</w:t>
      </w:r>
      <w:r>
        <w:rPr>
          <w:rFonts w:hint="eastAsia" w:ascii="Times New Roman" w:hAnsi="Times New Roman" w:eastAsia="仿宋_GB2312"/>
          <w:snapToGrid w:val="0"/>
          <w:color w:val="000000"/>
          <w:spacing w:val="6"/>
          <w:kern w:val="0"/>
          <w:sz w:val="32"/>
          <w:szCs w:val="32"/>
        </w:rPr>
        <w:t>农村事务办</w:t>
      </w:r>
      <w:r>
        <w:rPr>
          <w:rFonts w:ascii="Times New Roman" w:hAnsi="Times New Roman" w:eastAsia="仿宋_GB2312"/>
          <w:snapToGrid w:val="0"/>
          <w:color w:val="000000"/>
          <w:spacing w:val="6"/>
          <w:kern w:val="0"/>
          <w:sz w:val="32"/>
          <w:szCs w:val="32"/>
        </w:rPr>
        <w:t>统筹调度，定期召开调度会。</w:t>
      </w:r>
      <w:r>
        <w:rPr>
          <w:rFonts w:hint="eastAsia" w:ascii="Times New Roman" w:hAnsi="Times New Roman" w:eastAsia="仿宋_GB2312"/>
          <w:snapToGrid w:val="0"/>
          <w:color w:val="000000"/>
          <w:spacing w:val="6"/>
          <w:kern w:val="0"/>
          <w:sz w:val="32"/>
          <w:szCs w:val="32"/>
        </w:rPr>
        <w:t>村居</w:t>
      </w:r>
      <w:r>
        <w:rPr>
          <w:rFonts w:ascii="Times New Roman" w:hAnsi="Times New Roman" w:eastAsia="仿宋_GB2312"/>
          <w:snapToGrid w:val="0"/>
          <w:color w:val="000000"/>
          <w:spacing w:val="6"/>
          <w:kern w:val="0"/>
          <w:sz w:val="32"/>
          <w:szCs w:val="32"/>
        </w:rPr>
        <w:t>每月2</w:t>
      </w:r>
      <w:r>
        <w:rPr>
          <w:rFonts w:hint="eastAsia" w:ascii="Times New Roman" w:hAnsi="Times New Roman" w:eastAsia="仿宋_GB2312"/>
          <w:snapToGrid w:val="0"/>
          <w:color w:val="000000"/>
          <w:spacing w:val="6"/>
          <w:kern w:val="0"/>
          <w:sz w:val="32"/>
          <w:szCs w:val="32"/>
        </w:rPr>
        <w:t>5</w:t>
      </w:r>
      <w:r>
        <w:rPr>
          <w:rFonts w:ascii="Times New Roman" w:hAnsi="Times New Roman" w:eastAsia="仿宋_GB2312"/>
          <w:snapToGrid w:val="0"/>
          <w:color w:val="000000"/>
          <w:spacing w:val="6"/>
          <w:kern w:val="0"/>
          <w:sz w:val="32"/>
          <w:szCs w:val="32"/>
        </w:rPr>
        <w:t>日前将农村人居环境整治提升专项行动推进情况报</w:t>
      </w:r>
      <w:r>
        <w:rPr>
          <w:rFonts w:hint="eastAsia" w:ascii="Times New Roman" w:hAnsi="Times New Roman" w:eastAsia="仿宋_GB2312"/>
          <w:snapToGrid w:val="0"/>
          <w:color w:val="000000"/>
          <w:spacing w:val="6"/>
          <w:kern w:val="0"/>
          <w:sz w:val="32"/>
          <w:szCs w:val="32"/>
        </w:rPr>
        <w:t>农村事务办</w:t>
      </w:r>
      <w:r>
        <w:rPr>
          <w:rFonts w:ascii="Times New Roman" w:hAnsi="Times New Roman" w:eastAsia="仿宋_GB2312"/>
          <w:snapToGrid w:val="0"/>
          <w:color w:val="000000"/>
          <w:spacing w:val="6"/>
          <w:kern w:val="0"/>
          <w:sz w:val="32"/>
          <w:szCs w:val="32"/>
        </w:rPr>
        <w:t>，每月30日前将进展情况进行通报。</w:t>
      </w:r>
    </w:p>
    <w:p w14:paraId="37B95008">
      <w:pPr>
        <w:autoSpaceDE w:val="0"/>
        <w:autoSpaceDN w:val="0"/>
        <w:adjustRightInd w:val="0"/>
        <w:snapToGrid w:val="0"/>
        <w:spacing w:line="600" w:lineRule="exact"/>
        <w:textAlignment w:val="baseline"/>
        <w:rPr>
          <w:rFonts w:ascii="Times New Roman" w:hAnsi="Times New Roman" w:eastAsia="仿宋_GB2312"/>
          <w:snapToGrid w:val="0"/>
          <w:color w:val="000000"/>
          <w:spacing w:val="6"/>
          <w:kern w:val="0"/>
          <w:sz w:val="32"/>
          <w:szCs w:val="32"/>
        </w:rPr>
      </w:pPr>
    </w:p>
    <w:p w14:paraId="5A7DB8FE">
      <w:pPr>
        <w:autoSpaceDE w:val="0"/>
        <w:autoSpaceDN w:val="0"/>
        <w:adjustRightInd w:val="0"/>
        <w:snapToGrid w:val="0"/>
        <w:spacing w:line="600" w:lineRule="exact"/>
        <w:ind w:firstLine="332" w:firstLineChars="100"/>
        <w:textAlignment w:val="baseline"/>
        <w:rPr>
          <w:rFonts w:ascii="Times New Roman" w:hAnsi="Times New Roman" w:eastAsia="仿宋_GB2312"/>
          <w:snapToGrid w:val="0"/>
          <w:color w:val="000000"/>
          <w:spacing w:val="6"/>
          <w:kern w:val="0"/>
          <w:sz w:val="32"/>
          <w:szCs w:val="32"/>
        </w:rPr>
      </w:pPr>
    </w:p>
    <w:p w14:paraId="5C15C663">
      <w:pPr>
        <w:autoSpaceDE w:val="0"/>
        <w:autoSpaceDN w:val="0"/>
        <w:adjustRightInd w:val="0"/>
        <w:snapToGrid w:val="0"/>
        <w:spacing w:line="600" w:lineRule="exact"/>
        <w:ind w:firstLine="332" w:firstLineChars="100"/>
        <w:textAlignment w:val="baseline"/>
        <w:rPr>
          <w:rFonts w:ascii="Times New Roman" w:hAnsi="Times New Roman" w:eastAsia="仿宋_GB2312"/>
          <w:snapToGrid w:val="0"/>
          <w:color w:val="000000"/>
          <w:spacing w:val="6"/>
          <w:kern w:val="0"/>
          <w:sz w:val="32"/>
          <w:szCs w:val="32"/>
        </w:rPr>
      </w:pPr>
    </w:p>
    <w:p w14:paraId="15D1AD5A">
      <w:pPr>
        <w:autoSpaceDE w:val="0"/>
        <w:autoSpaceDN w:val="0"/>
        <w:adjustRightInd w:val="0"/>
        <w:snapToGrid w:val="0"/>
        <w:spacing w:line="600" w:lineRule="exact"/>
        <w:textAlignment w:val="baseline"/>
        <w:rPr>
          <w:rFonts w:ascii="Times New Roman" w:hAnsi="Times New Roman" w:eastAsia="仿宋_GB2312"/>
          <w:snapToGrid w:val="0"/>
          <w:color w:val="000000"/>
          <w:spacing w:val="6"/>
          <w:kern w:val="0"/>
          <w:sz w:val="32"/>
          <w:szCs w:val="32"/>
        </w:rPr>
      </w:pPr>
      <w:r>
        <w:rPr>
          <w:rFonts w:ascii="Times New Roman" w:hAnsi="Times New Roman" w:eastAsia="仿宋_GB2312"/>
          <w:snapToGrid w:val="0"/>
          <w:color w:val="000000"/>
          <w:spacing w:val="6"/>
          <w:kern w:val="0"/>
          <w:sz w:val="32"/>
          <w:szCs w:val="32"/>
        </w:rPr>
        <w:t>附件：</w:t>
      </w:r>
      <w:r>
        <w:rPr>
          <w:rFonts w:hint="eastAsia" w:ascii="Times New Roman" w:hAnsi="Times New Roman" w:eastAsia="仿宋_GB2312"/>
          <w:snapToGrid w:val="0"/>
          <w:color w:val="000000"/>
          <w:spacing w:val="6"/>
          <w:kern w:val="0"/>
          <w:sz w:val="32"/>
          <w:szCs w:val="32"/>
        </w:rPr>
        <w:t>1.</w:t>
      </w:r>
      <w:r>
        <w:rPr>
          <w:rFonts w:ascii="Times New Roman" w:hAnsi="Times New Roman" w:eastAsia="仿宋_GB2312"/>
          <w:snapToGrid w:val="0"/>
          <w:color w:val="000000"/>
          <w:spacing w:val="6"/>
          <w:kern w:val="0"/>
          <w:sz w:val="32"/>
          <w:szCs w:val="32"/>
        </w:rPr>
        <w:t>督导组</w:t>
      </w:r>
      <w:r>
        <w:rPr>
          <w:rFonts w:hint="eastAsia" w:ascii="Times New Roman" w:hAnsi="Times New Roman" w:eastAsia="仿宋_GB2312"/>
          <w:snapToGrid w:val="0"/>
          <w:color w:val="000000"/>
          <w:spacing w:val="6"/>
          <w:kern w:val="0"/>
          <w:sz w:val="32"/>
          <w:szCs w:val="32"/>
        </w:rPr>
        <w:t>成员；</w:t>
      </w:r>
    </w:p>
    <w:p w14:paraId="0EF411DE">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2.</w:t>
      </w:r>
      <w:r>
        <w:rPr>
          <w:rFonts w:ascii="Times New Roman" w:hAnsi="Times New Roman" w:eastAsia="仿宋_GB2312"/>
          <w:snapToGrid w:val="0"/>
          <w:color w:val="000000"/>
          <w:spacing w:val="6"/>
          <w:kern w:val="0"/>
          <w:sz w:val="32"/>
          <w:szCs w:val="32"/>
        </w:rPr>
        <w:t>自然村入户调查登记表</w:t>
      </w:r>
      <w:r>
        <w:rPr>
          <w:rFonts w:hint="eastAsia" w:ascii="Times New Roman" w:hAnsi="Times New Roman" w:eastAsia="仿宋_GB2312"/>
          <w:snapToGrid w:val="0"/>
          <w:color w:val="000000"/>
          <w:spacing w:val="6"/>
          <w:kern w:val="0"/>
          <w:sz w:val="32"/>
          <w:szCs w:val="32"/>
        </w:rPr>
        <w:t>；</w:t>
      </w:r>
    </w:p>
    <w:p w14:paraId="392348E6">
      <w:pPr>
        <w:autoSpaceDE w:val="0"/>
        <w:autoSpaceDN w:val="0"/>
        <w:adjustRightInd w:val="0"/>
        <w:snapToGrid w:val="0"/>
        <w:spacing w:line="600" w:lineRule="exact"/>
        <w:ind w:firstLine="996" w:firstLineChars="300"/>
        <w:textAlignment w:val="baseline"/>
        <w:rPr>
          <w:rFonts w:ascii="Times New Roman" w:hAnsi="Times New Roman" w:eastAsia="仿宋_GB2312"/>
          <w:bCs/>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3.自然村入户调查汇总表；</w:t>
      </w:r>
    </w:p>
    <w:p w14:paraId="739F1D63">
      <w:pPr>
        <w:pStyle w:val="2"/>
        <w:rPr>
          <w:rFonts w:ascii="Times New Roman" w:hAnsi="Times New Roman" w:eastAsia="仿宋_GB2312" w:cs="Times New Roman"/>
          <w:snapToGrid w:val="0"/>
          <w:color w:val="000000"/>
          <w:spacing w:val="6"/>
          <w:kern w:val="0"/>
          <w:sz w:val="32"/>
          <w:szCs w:val="32"/>
        </w:rPr>
      </w:pPr>
      <w:r>
        <w:rPr>
          <w:rFonts w:hint="eastAsia" w:ascii="Times New Roman" w:hAnsi="Times New Roman" w:eastAsia="仿宋_GB2312" w:cs="Times New Roman"/>
          <w:snapToGrid w:val="0"/>
          <w:color w:val="000000"/>
          <w:spacing w:val="6"/>
          <w:kern w:val="0"/>
          <w:sz w:val="32"/>
          <w:szCs w:val="32"/>
        </w:rPr>
        <w:t>附件1：</w:t>
      </w:r>
    </w:p>
    <w:p w14:paraId="7062E0B7">
      <w:pPr>
        <w:jc w:val="center"/>
        <w:rPr>
          <w:b/>
          <w:bCs/>
        </w:rPr>
      </w:pPr>
      <w:r>
        <w:rPr>
          <w:rFonts w:hint="eastAsia" w:ascii="Times New Roman" w:hAnsi="Times New Roman" w:eastAsia="仿宋_GB2312"/>
          <w:b/>
          <w:bCs/>
          <w:snapToGrid w:val="0"/>
          <w:color w:val="000000"/>
          <w:spacing w:val="6"/>
          <w:kern w:val="0"/>
          <w:sz w:val="32"/>
          <w:szCs w:val="32"/>
        </w:rPr>
        <w:t>农村人居环境整治提升专项行动督导组</w:t>
      </w:r>
    </w:p>
    <w:p w14:paraId="6CDD5A03"/>
    <w:p w14:paraId="6A44D8DD">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第一组</w:t>
      </w:r>
      <w:r>
        <w:rPr>
          <w:rFonts w:ascii="Times New Roman" w:hAnsi="Times New Roman" w:eastAsia="仿宋_GB2312"/>
          <w:snapToGrid w:val="0"/>
          <w:color w:val="000000"/>
          <w:spacing w:val="6"/>
          <w:kern w:val="0"/>
          <w:sz w:val="32"/>
          <w:szCs w:val="32"/>
        </w:rPr>
        <w:t>督导组</w:t>
      </w:r>
      <w:r>
        <w:rPr>
          <w:rFonts w:hint="eastAsia" w:ascii="Times New Roman" w:hAnsi="Times New Roman" w:eastAsia="仿宋_GB2312"/>
          <w:snapToGrid w:val="0"/>
          <w:color w:val="000000"/>
          <w:spacing w:val="6"/>
          <w:kern w:val="0"/>
          <w:sz w:val="32"/>
          <w:szCs w:val="32"/>
        </w:rPr>
        <w:t>负责督导马鞍社区</w:t>
      </w:r>
    </w:p>
    <w:p w14:paraId="1034EF20">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 xml:space="preserve">组  长：戴张送   </w:t>
      </w:r>
    </w:p>
    <w:p w14:paraId="2C873F1E">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成  员：姚承知、陈文君</w:t>
      </w:r>
    </w:p>
    <w:p w14:paraId="2A4A6E0B">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第二组</w:t>
      </w:r>
      <w:r>
        <w:rPr>
          <w:rFonts w:ascii="Times New Roman" w:hAnsi="Times New Roman" w:eastAsia="仿宋_GB2312"/>
          <w:snapToGrid w:val="0"/>
          <w:color w:val="000000"/>
          <w:spacing w:val="6"/>
          <w:kern w:val="0"/>
          <w:sz w:val="32"/>
          <w:szCs w:val="32"/>
        </w:rPr>
        <w:t>督导组</w:t>
      </w:r>
      <w:r>
        <w:rPr>
          <w:rFonts w:hint="eastAsia" w:ascii="Times New Roman" w:hAnsi="Times New Roman" w:eastAsia="仿宋_GB2312"/>
          <w:snapToGrid w:val="0"/>
          <w:color w:val="000000"/>
          <w:spacing w:val="6"/>
          <w:kern w:val="0"/>
          <w:sz w:val="32"/>
          <w:szCs w:val="32"/>
        </w:rPr>
        <w:t>负责督导旗星村</w:t>
      </w:r>
    </w:p>
    <w:p w14:paraId="2A6B6EAC">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 xml:space="preserve">组  长：韩宗训    </w:t>
      </w:r>
    </w:p>
    <w:p w14:paraId="638C9A73">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成  员：左金义、朱周敏</w:t>
      </w:r>
    </w:p>
    <w:p w14:paraId="7944C95D">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第三组</w:t>
      </w:r>
      <w:r>
        <w:rPr>
          <w:rFonts w:ascii="Times New Roman" w:hAnsi="Times New Roman" w:eastAsia="仿宋_GB2312"/>
          <w:snapToGrid w:val="0"/>
          <w:color w:val="000000"/>
          <w:spacing w:val="6"/>
          <w:kern w:val="0"/>
          <w:sz w:val="32"/>
          <w:szCs w:val="32"/>
        </w:rPr>
        <w:t>督导组</w:t>
      </w:r>
      <w:r>
        <w:rPr>
          <w:rFonts w:hint="eastAsia" w:ascii="Times New Roman" w:hAnsi="Times New Roman" w:eastAsia="仿宋_GB2312"/>
          <w:snapToGrid w:val="0"/>
          <w:color w:val="000000"/>
          <w:spacing w:val="6"/>
          <w:kern w:val="0"/>
          <w:sz w:val="32"/>
          <w:szCs w:val="32"/>
        </w:rPr>
        <w:t>负责督导牧岭村</w:t>
      </w:r>
    </w:p>
    <w:p w14:paraId="5373A67F">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 xml:space="preserve">组  长：杨  敏    </w:t>
      </w:r>
    </w:p>
    <w:p w14:paraId="1BB593DF">
      <w:pPr>
        <w:autoSpaceDE w:val="0"/>
        <w:autoSpaceDN w:val="0"/>
        <w:adjustRightInd w:val="0"/>
        <w:snapToGrid w:val="0"/>
        <w:spacing w:line="600" w:lineRule="exact"/>
        <w:ind w:firstLine="996" w:firstLineChars="300"/>
        <w:textAlignment w:val="baseline"/>
        <w:rPr>
          <w:rFonts w:ascii="Times New Roman" w:hAnsi="Times New Roman" w:eastAsia="仿宋_GB2312"/>
          <w:snapToGrid w:val="0"/>
          <w:color w:val="000000"/>
          <w:spacing w:val="6"/>
          <w:kern w:val="0"/>
          <w:sz w:val="32"/>
          <w:szCs w:val="32"/>
        </w:rPr>
      </w:pPr>
      <w:r>
        <w:rPr>
          <w:rFonts w:hint="eastAsia" w:ascii="Times New Roman" w:hAnsi="Times New Roman" w:eastAsia="仿宋_GB2312"/>
          <w:snapToGrid w:val="0"/>
          <w:color w:val="000000"/>
          <w:spacing w:val="6"/>
          <w:kern w:val="0"/>
          <w:sz w:val="32"/>
          <w:szCs w:val="32"/>
        </w:rPr>
        <w:t>成  员：黄  源、胡  奇</w:t>
      </w:r>
    </w:p>
    <w:p w14:paraId="48FED4EE">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31C80E12">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17405D33">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381BCC00">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6325CFEA">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49403DC4">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6F7DDD3F">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3E1016DB">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3D6002A6">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64EF446B">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6A59EE9B">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218B56A3">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4D2A6034">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3335C1E3">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03A14D91">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p>
    <w:p w14:paraId="1E27722F">
      <w:pPr>
        <w:pStyle w:val="2"/>
      </w:pPr>
    </w:p>
    <w:p w14:paraId="20FE31E8">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r>
        <w:rPr>
          <w:rFonts w:ascii="Times New Roman" w:hAnsi="Times New Roman" w:eastAsia="黑体"/>
          <w:snapToGrid w:val="0"/>
          <w:color w:val="000000"/>
          <w:kern w:val="0"/>
          <w:sz w:val="32"/>
          <w:szCs w:val="32"/>
        </w:rPr>
        <w:t>附件</w:t>
      </w:r>
      <w:r>
        <w:rPr>
          <w:rFonts w:hint="eastAsia" w:ascii="Times New Roman" w:hAnsi="Times New Roman" w:eastAsia="黑体"/>
          <w:snapToGrid w:val="0"/>
          <w:color w:val="000000"/>
          <w:kern w:val="0"/>
          <w:sz w:val="32"/>
          <w:szCs w:val="32"/>
        </w:rPr>
        <w:t>2</w:t>
      </w:r>
      <w:r>
        <w:rPr>
          <w:rFonts w:ascii="Times New Roman" w:hAnsi="Times New Roman" w:eastAsia="黑体"/>
          <w:snapToGrid w:val="0"/>
          <w:color w:val="000000"/>
          <w:kern w:val="0"/>
          <w:sz w:val="32"/>
          <w:szCs w:val="32"/>
        </w:rPr>
        <w:t>：</w:t>
      </w:r>
    </w:p>
    <w:p w14:paraId="2BB321B9">
      <w:pPr>
        <w:widowControl/>
        <w:kinsoku w:val="0"/>
        <w:autoSpaceDE w:val="0"/>
        <w:autoSpaceDN w:val="0"/>
        <w:adjustRightInd w:val="0"/>
        <w:snapToGrid w:val="0"/>
        <w:spacing w:after="156" w:afterLines="50"/>
        <w:jc w:val="center"/>
        <w:textAlignment w:val="baseline"/>
        <w:rPr>
          <w:rFonts w:ascii="Times New Roman" w:hAnsi="Times New Roman" w:eastAsia="方正公文小标宋"/>
          <w:snapToGrid w:val="0"/>
          <w:color w:val="000000"/>
          <w:kern w:val="0"/>
          <w:sz w:val="44"/>
          <w:szCs w:val="44"/>
        </w:rPr>
      </w:pPr>
      <w:r>
        <w:rPr>
          <w:rFonts w:ascii="Times New Roman" w:hAnsi="Times New Roman" w:eastAsia="方正公文小标宋"/>
          <w:snapToGrid w:val="0"/>
          <w:color w:val="000000"/>
          <w:kern w:val="0"/>
          <w:sz w:val="44"/>
          <w:szCs w:val="44"/>
        </w:rPr>
        <w:t>自然村入户调查登记表</w:t>
      </w:r>
    </w:p>
    <w:p w14:paraId="314500DB">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 xml:space="preserve">     村</w:t>
      </w:r>
      <w:r>
        <w:rPr>
          <w:rFonts w:hint="eastAsia" w:ascii="Times New Roman" w:hAnsi="Times New Roman" w:eastAsia="仿宋"/>
          <w:snapToGrid w:val="0"/>
          <w:color w:val="000000"/>
          <w:kern w:val="0"/>
          <w:sz w:val="28"/>
          <w:szCs w:val="28"/>
        </w:rPr>
        <w:t>（居）</w:t>
      </w:r>
      <w:r>
        <w:rPr>
          <w:rFonts w:ascii="Times New Roman" w:hAnsi="Times New Roman" w:eastAsia="仿宋"/>
          <w:snapToGrid w:val="0"/>
          <w:color w:val="000000"/>
          <w:kern w:val="0"/>
          <w:sz w:val="28"/>
          <w:szCs w:val="28"/>
        </w:rPr>
        <w:t xml:space="preserve">   </w:t>
      </w:r>
      <w:r>
        <w:rPr>
          <w:rFonts w:hint="eastAsia" w:ascii="Times New Roman" w:hAnsi="Times New Roman" w:eastAsia="仿宋"/>
          <w:snapToGrid w:val="0"/>
          <w:color w:val="000000"/>
          <w:kern w:val="0"/>
          <w:sz w:val="28"/>
          <w:szCs w:val="28"/>
        </w:rPr>
        <w:t xml:space="preserve">   </w:t>
      </w:r>
      <w:r>
        <w:rPr>
          <w:rFonts w:ascii="Times New Roman" w:hAnsi="Times New Roman" w:eastAsia="仿宋"/>
          <w:snapToGrid w:val="0"/>
          <w:color w:val="000000"/>
          <w:kern w:val="0"/>
          <w:sz w:val="28"/>
          <w:szCs w:val="28"/>
        </w:rPr>
        <w:t xml:space="preserve"> 组</w:t>
      </w:r>
    </w:p>
    <w:tbl>
      <w:tblPr>
        <w:tblStyle w:val="8"/>
        <w:tblW w:w="9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3417"/>
        <w:gridCol w:w="2101"/>
        <w:gridCol w:w="2065"/>
      </w:tblGrid>
      <w:tr w14:paraId="031B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15" w:type="dxa"/>
            <w:vAlign w:val="center"/>
          </w:tcPr>
          <w:p w14:paraId="7601C798">
            <w:pPr>
              <w:widowControl/>
              <w:kinsoku w:val="0"/>
              <w:autoSpaceDE w:val="0"/>
              <w:autoSpaceDN w:val="0"/>
              <w:adjustRightInd w:val="0"/>
              <w:snapToGrid w:val="0"/>
              <w:jc w:val="center"/>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户主姓名</w:t>
            </w:r>
          </w:p>
        </w:tc>
        <w:tc>
          <w:tcPr>
            <w:tcW w:w="3417" w:type="dxa"/>
            <w:vAlign w:val="center"/>
          </w:tcPr>
          <w:p w14:paraId="35779968">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p>
        </w:tc>
        <w:tc>
          <w:tcPr>
            <w:tcW w:w="2101" w:type="dxa"/>
            <w:vAlign w:val="center"/>
          </w:tcPr>
          <w:p w14:paraId="1C172F56">
            <w:pPr>
              <w:widowControl/>
              <w:kinsoku w:val="0"/>
              <w:autoSpaceDE w:val="0"/>
              <w:autoSpaceDN w:val="0"/>
              <w:adjustRightInd w:val="0"/>
              <w:snapToGrid w:val="0"/>
              <w:jc w:val="center"/>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联系电话</w:t>
            </w:r>
          </w:p>
        </w:tc>
        <w:tc>
          <w:tcPr>
            <w:tcW w:w="2065" w:type="dxa"/>
            <w:vAlign w:val="center"/>
          </w:tcPr>
          <w:p w14:paraId="74A24B71">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p>
        </w:tc>
      </w:tr>
      <w:tr w14:paraId="4239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15" w:type="dxa"/>
            <w:vAlign w:val="center"/>
          </w:tcPr>
          <w:p w14:paraId="1D379821">
            <w:pPr>
              <w:widowControl/>
              <w:kinsoku w:val="0"/>
              <w:autoSpaceDE w:val="0"/>
              <w:autoSpaceDN w:val="0"/>
              <w:adjustRightInd w:val="0"/>
              <w:snapToGrid w:val="0"/>
              <w:jc w:val="center"/>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农户类型</w:t>
            </w:r>
          </w:p>
        </w:tc>
        <w:tc>
          <w:tcPr>
            <w:tcW w:w="3417" w:type="dxa"/>
            <w:vAlign w:val="center"/>
          </w:tcPr>
          <w:p w14:paraId="76FC7AF5">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p>
        </w:tc>
        <w:tc>
          <w:tcPr>
            <w:tcW w:w="2101" w:type="dxa"/>
            <w:vAlign w:val="center"/>
          </w:tcPr>
          <w:p w14:paraId="4193FDD5">
            <w:pPr>
              <w:widowControl/>
              <w:kinsoku w:val="0"/>
              <w:autoSpaceDE w:val="0"/>
              <w:autoSpaceDN w:val="0"/>
              <w:adjustRightInd w:val="0"/>
              <w:snapToGrid w:val="0"/>
              <w:jc w:val="center"/>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家庭人口</w:t>
            </w:r>
          </w:p>
        </w:tc>
        <w:tc>
          <w:tcPr>
            <w:tcW w:w="2065" w:type="dxa"/>
            <w:vAlign w:val="center"/>
          </w:tcPr>
          <w:p w14:paraId="7C7B3896">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p>
        </w:tc>
      </w:tr>
      <w:tr w14:paraId="2695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4932" w:type="dxa"/>
            <w:gridSpan w:val="2"/>
            <w:vAlign w:val="center"/>
          </w:tcPr>
          <w:p w14:paraId="381A7FAD">
            <w:pPr>
              <w:widowControl/>
              <w:kinsoku w:val="0"/>
              <w:autoSpaceDE w:val="0"/>
              <w:autoSpaceDN w:val="0"/>
              <w:adjustRightInd w:val="0"/>
              <w:snapToGrid w:val="0"/>
              <w:ind w:firstLine="1680" w:firstLineChars="6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调查重点内容</w:t>
            </w:r>
          </w:p>
        </w:tc>
        <w:tc>
          <w:tcPr>
            <w:tcW w:w="4166" w:type="dxa"/>
            <w:gridSpan w:val="2"/>
            <w:vAlign w:val="center"/>
          </w:tcPr>
          <w:p w14:paraId="3F2C6EAF">
            <w:pPr>
              <w:widowControl/>
              <w:kinsoku w:val="0"/>
              <w:autoSpaceDE w:val="0"/>
              <w:autoSpaceDN w:val="0"/>
              <w:adjustRightInd w:val="0"/>
              <w:snapToGrid w:val="0"/>
              <w:ind w:firstLine="1400" w:firstLineChars="5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调查情况</w:t>
            </w:r>
          </w:p>
        </w:tc>
      </w:tr>
      <w:tr w14:paraId="6FDC5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15" w:type="dxa"/>
            <w:vAlign w:val="center"/>
          </w:tcPr>
          <w:p w14:paraId="40DAE1CB">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1</w:t>
            </w:r>
          </w:p>
        </w:tc>
        <w:tc>
          <w:tcPr>
            <w:tcW w:w="3417" w:type="dxa"/>
            <w:vAlign w:val="center"/>
          </w:tcPr>
          <w:p w14:paraId="35063A51">
            <w:pPr>
              <w:widowControl/>
              <w:kinsoku w:val="0"/>
              <w:autoSpaceDE w:val="0"/>
              <w:autoSpaceDN w:val="0"/>
              <w:adjustRightInd w:val="0"/>
              <w:snapToGrid w:val="0"/>
              <w:jc w:val="center"/>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家庭成员个人卫生状况</w:t>
            </w:r>
          </w:p>
        </w:tc>
        <w:tc>
          <w:tcPr>
            <w:tcW w:w="4166" w:type="dxa"/>
            <w:gridSpan w:val="2"/>
            <w:vAlign w:val="center"/>
          </w:tcPr>
          <w:p w14:paraId="7C239E90">
            <w:pPr>
              <w:widowControl/>
              <w:kinsoku w:val="0"/>
              <w:autoSpaceDE w:val="0"/>
              <w:autoSpaceDN w:val="0"/>
              <w:adjustRightInd w:val="0"/>
              <w:snapToGrid w:val="0"/>
              <w:jc w:val="left"/>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好□  较好□  较差□  差□</w:t>
            </w:r>
          </w:p>
        </w:tc>
      </w:tr>
      <w:tr w14:paraId="7603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15" w:type="dxa"/>
            <w:vAlign w:val="center"/>
          </w:tcPr>
          <w:p w14:paraId="3AC41B9E">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r>
              <w:rPr>
                <w:rFonts w:hint="eastAsia" w:ascii="Times New Roman" w:hAnsi="Times New Roman" w:eastAsia="仿宋"/>
                <w:snapToGrid w:val="0"/>
                <w:color w:val="000000"/>
                <w:kern w:val="0"/>
                <w:sz w:val="28"/>
                <w:szCs w:val="28"/>
              </w:rPr>
              <w:t>2</w:t>
            </w:r>
          </w:p>
        </w:tc>
        <w:tc>
          <w:tcPr>
            <w:tcW w:w="3417" w:type="dxa"/>
            <w:vAlign w:val="center"/>
          </w:tcPr>
          <w:p w14:paraId="30A880E7">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门前沟渠有管护</w:t>
            </w:r>
          </w:p>
        </w:tc>
        <w:tc>
          <w:tcPr>
            <w:tcW w:w="2101" w:type="dxa"/>
            <w:vAlign w:val="center"/>
          </w:tcPr>
          <w:p w14:paraId="6442B11B">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是□</w:t>
            </w:r>
          </w:p>
        </w:tc>
        <w:tc>
          <w:tcPr>
            <w:tcW w:w="2065" w:type="dxa"/>
            <w:vAlign w:val="center"/>
          </w:tcPr>
          <w:p w14:paraId="662E4130">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否□</w:t>
            </w:r>
          </w:p>
        </w:tc>
      </w:tr>
      <w:tr w14:paraId="5D45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15" w:type="dxa"/>
            <w:vAlign w:val="center"/>
          </w:tcPr>
          <w:p w14:paraId="6756D366">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r>
              <w:rPr>
                <w:rFonts w:hint="eastAsia" w:ascii="Times New Roman" w:hAnsi="Times New Roman" w:eastAsia="仿宋"/>
                <w:snapToGrid w:val="0"/>
                <w:color w:val="000000"/>
                <w:kern w:val="0"/>
                <w:sz w:val="28"/>
                <w:szCs w:val="28"/>
              </w:rPr>
              <w:t>3</w:t>
            </w:r>
          </w:p>
        </w:tc>
        <w:tc>
          <w:tcPr>
            <w:tcW w:w="3417" w:type="dxa"/>
            <w:vAlign w:val="center"/>
          </w:tcPr>
          <w:p w14:paraId="7D8F3A9D">
            <w:pPr>
              <w:widowControl/>
              <w:kinsoku w:val="0"/>
              <w:autoSpaceDE w:val="0"/>
              <w:autoSpaceDN w:val="0"/>
              <w:adjustRightInd w:val="0"/>
              <w:snapToGrid w:val="0"/>
              <w:ind w:firstLine="840" w:firstLineChars="3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村民有精神</w:t>
            </w:r>
          </w:p>
        </w:tc>
        <w:tc>
          <w:tcPr>
            <w:tcW w:w="2101" w:type="dxa"/>
            <w:vAlign w:val="center"/>
          </w:tcPr>
          <w:p w14:paraId="40352065">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是□</w:t>
            </w:r>
          </w:p>
        </w:tc>
        <w:tc>
          <w:tcPr>
            <w:tcW w:w="2065" w:type="dxa"/>
            <w:vAlign w:val="center"/>
          </w:tcPr>
          <w:p w14:paraId="5A01182F">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否□</w:t>
            </w:r>
          </w:p>
        </w:tc>
      </w:tr>
      <w:tr w14:paraId="35FC0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15" w:type="dxa"/>
            <w:vAlign w:val="center"/>
          </w:tcPr>
          <w:p w14:paraId="38909CAA">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r>
              <w:rPr>
                <w:rFonts w:hint="eastAsia" w:ascii="Times New Roman" w:hAnsi="Times New Roman" w:eastAsia="仿宋"/>
                <w:snapToGrid w:val="0"/>
                <w:color w:val="000000"/>
                <w:kern w:val="0"/>
                <w:sz w:val="28"/>
                <w:szCs w:val="28"/>
              </w:rPr>
              <w:t>4</w:t>
            </w:r>
          </w:p>
        </w:tc>
        <w:tc>
          <w:tcPr>
            <w:tcW w:w="3417" w:type="dxa"/>
            <w:vAlign w:val="center"/>
          </w:tcPr>
          <w:p w14:paraId="302F85BC">
            <w:pPr>
              <w:widowControl/>
              <w:kinsoku w:val="0"/>
              <w:autoSpaceDE w:val="0"/>
              <w:autoSpaceDN w:val="0"/>
              <w:adjustRightInd w:val="0"/>
              <w:snapToGrid w:val="0"/>
              <w:jc w:val="center"/>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无功能的废弃房屋能拆除</w:t>
            </w:r>
          </w:p>
        </w:tc>
        <w:tc>
          <w:tcPr>
            <w:tcW w:w="2101" w:type="dxa"/>
            <w:vAlign w:val="center"/>
          </w:tcPr>
          <w:p w14:paraId="4E354A4A">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是□</w:t>
            </w:r>
          </w:p>
        </w:tc>
        <w:tc>
          <w:tcPr>
            <w:tcW w:w="2065" w:type="dxa"/>
            <w:vAlign w:val="center"/>
          </w:tcPr>
          <w:p w14:paraId="542F6315">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否□</w:t>
            </w:r>
          </w:p>
        </w:tc>
      </w:tr>
      <w:tr w14:paraId="26A11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15" w:type="dxa"/>
            <w:vAlign w:val="center"/>
          </w:tcPr>
          <w:p w14:paraId="4C4E4A1A">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r>
              <w:rPr>
                <w:rFonts w:hint="eastAsia" w:ascii="Times New Roman" w:hAnsi="Times New Roman" w:eastAsia="仿宋"/>
                <w:snapToGrid w:val="0"/>
                <w:color w:val="000000"/>
                <w:kern w:val="0"/>
                <w:sz w:val="28"/>
                <w:szCs w:val="28"/>
              </w:rPr>
              <w:t>5</w:t>
            </w:r>
          </w:p>
        </w:tc>
        <w:tc>
          <w:tcPr>
            <w:tcW w:w="3417" w:type="dxa"/>
            <w:vAlign w:val="center"/>
          </w:tcPr>
          <w:p w14:paraId="5B64E7CD">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房前屋后能摆齐</w:t>
            </w:r>
          </w:p>
        </w:tc>
        <w:tc>
          <w:tcPr>
            <w:tcW w:w="2101" w:type="dxa"/>
            <w:vAlign w:val="center"/>
          </w:tcPr>
          <w:p w14:paraId="53101597">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是□</w:t>
            </w:r>
          </w:p>
        </w:tc>
        <w:tc>
          <w:tcPr>
            <w:tcW w:w="2065" w:type="dxa"/>
            <w:vAlign w:val="center"/>
          </w:tcPr>
          <w:p w14:paraId="61D64981">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否□</w:t>
            </w:r>
          </w:p>
        </w:tc>
      </w:tr>
      <w:tr w14:paraId="2A09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15" w:type="dxa"/>
            <w:vAlign w:val="center"/>
          </w:tcPr>
          <w:p w14:paraId="484F3610">
            <w:pPr>
              <w:widowControl/>
              <w:kinsoku w:val="0"/>
              <w:autoSpaceDE w:val="0"/>
              <w:autoSpaceDN w:val="0"/>
              <w:adjustRightInd w:val="0"/>
              <w:snapToGrid w:val="0"/>
              <w:ind w:firstLine="560" w:firstLineChars="200"/>
              <w:jc w:val="left"/>
              <w:textAlignment w:val="baseline"/>
              <w:rPr>
                <w:rFonts w:ascii="Times New Roman" w:hAnsi="Times New Roman" w:eastAsia="仿宋"/>
                <w:snapToGrid w:val="0"/>
                <w:color w:val="000000"/>
                <w:kern w:val="0"/>
                <w:sz w:val="28"/>
                <w:szCs w:val="28"/>
              </w:rPr>
            </w:pPr>
            <w:r>
              <w:rPr>
                <w:rFonts w:hint="eastAsia" w:ascii="Times New Roman" w:hAnsi="Times New Roman" w:eastAsia="仿宋"/>
                <w:snapToGrid w:val="0"/>
                <w:color w:val="000000"/>
                <w:kern w:val="0"/>
                <w:sz w:val="28"/>
                <w:szCs w:val="28"/>
              </w:rPr>
              <w:t>6</w:t>
            </w:r>
          </w:p>
        </w:tc>
        <w:tc>
          <w:tcPr>
            <w:tcW w:w="3417" w:type="dxa"/>
            <w:vAlign w:val="center"/>
          </w:tcPr>
          <w:p w14:paraId="634C70E3">
            <w:pPr>
              <w:widowControl/>
              <w:kinsoku w:val="0"/>
              <w:autoSpaceDE w:val="0"/>
              <w:autoSpaceDN w:val="0"/>
              <w:adjustRightInd w:val="0"/>
              <w:snapToGrid w:val="0"/>
              <w:ind w:firstLine="840" w:firstLineChars="3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旱厕能改造</w:t>
            </w:r>
          </w:p>
        </w:tc>
        <w:tc>
          <w:tcPr>
            <w:tcW w:w="2101" w:type="dxa"/>
            <w:vAlign w:val="center"/>
          </w:tcPr>
          <w:p w14:paraId="5235B0DD">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是□</w:t>
            </w:r>
          </w:p>
        </w:tc>
        <w:tc>
          <w:tcPr>
            <w:tcW w:w="2065" w:type="dxa"/>
            <w:vAlign w:val="center"/>
          </w:tcPr>
          <w:p w14:paraId="5E32E77A">
            <w:pPr>
              <w:widowControl/>
              <w:kinsoku w:val="0"/>
              <w:autoSpaceDE w:val="0"/>
              <w:autoSpaceDN w:val="0"/>
              <w:adjustRightInd w:val="0"/>
              <w:snapToGrid w:val="0"/>
              <w:ind w:firstLine="560" w:firstLineChars="200"/>
              <w:textAlignment w:val="baseline"/>
              <w:rPr>
                <w:rFonts w:ascii="Times New Roman" w:hAnsi="Times New Roman" w:eastAsia="仿宋"/>
                <w:snapToGrid w:val="0"/>
                <w:color w:val="000000"/>
                <w:kern w:val="0"/>
                <w:sz w:val="28"/>
                <w:szCs w:val="28"/>
              </w:rPr>
            </w:pPr>
            <w:r>
              <w:rPr>
                <w:rFonts w:ascii="Times New Roman" w:hAnsi="Times New Roman" w:eastAsia="仿宋"/>
                <w:snapToGrid w:val="0"/>
                <w:color w:val="000000"/>
                <w:kern w:val="0"/>
                <w:sz w:val="28"/>
                <w:szCs w:val="28"/>
              </w:rPr>
              <w:t>否□</w:t>
            </w:r>
          </w:p>
        </w:tc>
      </w:tr>
      <w:tr w14:paraId="5FB3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1515" w:type="dxa"/>
            <w:vAlign w:val="center"/>
          </w:tcPr>
          <w:p w14:paraId="1F2EC7F6">
            <w:pPr>
              <w:widowControl/>
              <w:kinsoku w:val="0"/>
              <w:autoSpaceDE w:val="0"/>
              <w:autoSpaceDN w:val="0"/>
              <w:adjustRightInd w:val="0"/>
              <w:snapToGrid w:val="0"/>
              <w:ind w:firstLine="480" w:firstLineChars="200"/>
              <w:jc w:val="left"/>
              <w:textAlignment w:val="baseline"/>
              <w:rPr>
                <w:rFonts w:ascii="Times New Roman" w:hAnsi="Times New Roman" w:eastAsia="仿宋"/>
                <w:snapToGrid w:val="0"/>
                <w:color w:val="000000"/>
                <w:kern w:val="0"/>
                <w:sz w:val="24"/>
              </w:rPr>
            </w:pPr>
            <w:r>
              <w:rPr>
                <w:rFonts w:hint="eastAsia" w:ascii="Times New Roman" w:hAnsi="Times New Roman" w:eastAsia="仿宋"/>
                <w:snapToGrid w:val="0"/>
                <w:color w:val="000000"/>
                <w:kern w:val="0"/>
                <w:sz w:val="24"/>
              </w:rPr>
              <w:t>7</w:t>
            </w:r>
          </w:p>
        </w:tc>
        <w:tc>
          <w:tcPr>
            <w:tcW w:w="3417" w:type="dxa"/>
            <w:vAlign w:val="center"/>
          </w:tcPr>
          <w:p w14:paraId="6800F14B">
            <w:pPr>
              <w:widowControl/>
              <w:kinsoku w:val="0"/>
              <w:autoSpaceDE w:val="0"/>
              <w:autoSpaceDN w:val="0"/>
              <w:adjustRightInd w:val="0"/>
              <w:snapToGrid w:val="0"/>
              <w:jc w:val="left"/>
              <w:textAlignment w:val="baseline"/>
              <w:rPr>
                <w:rFonts w:ascii="Times New Roman" w:hAnsi="Times New Roman" w:eastAsia="仿宋"/>
                <w:snapToGrid w:val="0"/>
                <w:color w:val="000000"/>
                <w:kern w:val="0"/>
                <w:sz w:val="24"/>
              </w:rPr>
            </w:pPr>
            <w:r>
              <w:rPr>
                <w:rFonts w:ascii="Times New Roman" w:hAnsi="Times New Roman" w:eastAsia="仿宋"/>
                <w:snapToGrid w:val="0"/>
                <w:color w:val="000000"/>
                <w:kern w:val="0"/>
                <w:sz w:val="24"/>
              </w:rPr>
              <w:t>该户存在的其他突出问题（如：院内不干净、室内不干净、厕所不干净、畜禽养殖管理不规范等）</w:t>
            </w:r>
          </w:p>
        </w:tc>
        <w:tc>
          <w:tcPr>
            <w:tcW w:w="4166" w:type="dxa"/>
            <w:gridSpan w:val="2"/>
            <w:vAlign w:val="center"/>
          </w:tcPr>
          <w:p w14:paraId="5E8D9E05">
            <w:pPr>
              <w:widowControl/>
              <w:kinsoku w:val="0"/>
              <w:autoSpaceDE w:val="0"/>
              <w:autoSpaceDN w:val="0"/>
              <w:adjustRightInd w:val="0"/>
              <w:snapToGrid w:val="0"/>
              <w:ind w:firstLine="480" w:firstLineChars="200"/>
              <w:jc w:val="left"/>
              <w:textAlignment w:val="baseline"/>
              <w:rPr>
                <w:rFonts w:ascii="Times New Roman" w:hAnsi="Times New Roman" w:eastAsia="仿宋"/>
                <w:snapToGrid w:val="0"/>
                <w:color w:val="000000"/>
                <w:kern w:val="0"/>
                <w:sz w:val="24"/>
              </w:rPr>
            </w:pPr>
          </w:p>
        </w:tc>
      </w:tr>
      <w:tr w14:paraId="1FD71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1515" w:type="dxa"/>
            <w:vAlign w:val="center"/>
          </w:tcPr>
          <w:p w14:paraId="0FBB6EB2">
            <w:pPr>
              <w:widowControl/>
              <w:kinsoku w:val="0"/>
              <w:autoSpaceDE w:val="0"/>
              <w:autoSpaceDN w:val="0"/>
              <w:adjustRightInd w:val="0"/>
              <w:snapToGrid w:val="0"/>
              <w:ind w:firstLine="480" w:firstLineChars="200"/>
              <w:jc w:val="left"/>
              <w:textAlignment w:val="baseline"/>
              <w:rPr>
                <w:rFonts w:ascii="Times New Roman" w:hAnsi="Times New Roman" w:eastAsia="仿宋"/>
                <w:snapToGrid w:val="0"/>
                <w:color w:val="000000"/>
                <w:kern w:val="0"/>
                <w:sz w:val="24"/>
              </w:rPr>
            </w:pPr>
            <w:r>
              <w:rPr>
                <w:rFonts w:ascii="Times New Roman" w:hAnsi="Times New Roman" w:eastAsia="仿宋"/>
                <w:snapToGrid w:val="0"/>
                <w:color w:val="000000"/>
                <w:kern w:val="0"/>
                <w:sz w:val="24"/>
              </w:rPr>
              <w:t>备注</w:t>
            </w:r>
          </w:p>
        </w:tc>
        <w:tc>
          <w:tcPr>
            <w:tcW w:w="7583" w:type="dxa"/>
            <w:gridSpan w:val="3"/>
            <w:vAlign w:val="center"/>
          </w:tcPr>
          <w:p w14:paraId="413E0CEC">
            <w:pPr>
              <w:pStyle w:val="7"/>
              <w:ind w:firstLine="480" w:firstLineChars="200"/>
              <w:rPr>
                <w:rFonts w:hint="default" w:ascii="Times New Roman" w:hAnsi="Times New Roman" w:eastAsia="仿宋"/>
                <w:kern w:val="2"/>
              </w:rPr>
            </w:pPr>
            <w:r>
              <w:rPr>
                <w:rFonts w:hint="default" w:ascii="Times New Roman" w:hAnsi="Times New Roman" w:eastAsia="仿宋"/>
                <w:kern w:val="2"/>
              </w:rPr>
              <w:t>1.农户类型根据实际填写脱贫户、监测户、特困供养对象、低保户或一般户；</w:t>
            </w:r>
          </w:p>
          <w:p w14:paraId="4FB29A8C">
            <w:pPr>
              <w:widowControl/>
              <w:kinsoku w:val="0"/>
              <w:autoSpaceDE w:val="0"/>
              <w:autoSpaceDN w:val="0"/>
              <w:adjustRightInd w:val="0"/>
              <w:snapToGrid w:val="0"/>
              <w:ind w:firstLine="480" w:firstLineChars="200"/>
              <w:jc w:val="left"/>
              <w:textAlignment w:val="baseline"/>
              <w:rPr>
                <w:rFonts w:ascii="Times New Roman" w:hAnsi="Times New Roman" w:eastAsia="仿宋"/>
                <w:snapToGrid w:val="0"/>
                <w:color w:val="000000"/>
                <w:kern w:val="0"/>
                <w:sz w:val="24"/>
              </w:rPr>
            </w:pPr>
            <w:r>
              <w:rPr>
                <w:rFonts w:ascii="Times New Roman" w:hAnsi="Times New Roman" w:eastAsia="仿宋"/>
                <w:snapToGrid w:val="0"/>
                <w:color w:val="000000"/>
                <w:kern w:val="0"/>
                <w:sz w:val="24"/>
              </w:rPr>
              <w:t>2.调查情况由调查人员根据入户调查实际情况选择，家中无庭院、沟渠、废弃房屋、旱厕、畜禽的，该项调查情况可不选择。</w:t>
            </w:r>
          </w:p>
        </w:tc>
      </w:tr>
    </w:tbl>
    <w:p w14:paraId="3CBDC4AE">
      <w:pPr>
        <w:ind w:firstLine="560" w:firstLineChars="200"/>
        <w:rPr>
          <w:rFonts w:ascii="Times New Roman" w:hAnsi="Times New Roman" w:eastAsia="黑体"/>
          <w:sz w:val="28"/>
          <w:szCs w:val="28"/>
        </w:rPr>
        <w:sectPr>
          <w:footerReference r:id="rId3" w:type="default"/>
          <w:pgSz w:w="11906" w:h="16838"/>
          <w:pgMar w:top="1440" w:right="1800" w:bottom="1440" w:left="1800" w:header="851" w:footer="992" w:gutter="0"/>
          <w:cols w:space="425" w:num="1"/>
          <w:docGrid w:type="lines" w:linePitch="312" w:charSpace="0"/>
        </w:sectPr>
      </w:pPr>
      <w:r>
        <w:rPr>
          <w:rFonts w:ascii="Times New Roman" w:hAnsi="Times New Roman" w:eastAsia="仿宋"/>
          <w:snapToGrid w:val="0"/>
          <w:color w:val="000000"/>
          <w:kern w:val="0"/>
          <w:sz w:val="28"/>
          <w:szCs w:val="28"/>
        </w:rPr>
        <w:t>入户调查人员：（签字）              入户调查时间：</w:t>
      </w:r>
    </w:p>
    <w:p w14:paraId="0F658053">
      <w:pPr>
        <w:widowControl/>
        <w:kinsoku w:val="0"/>
        <w:autoSpaceDE w:val="0"/>
        <w:autoSpaceDN w:val="0"/>
        <w:adjustRightInd w:val="0"/>
        <w:snapToGrid w:val="0"/>
        <w:textAlignment w:val="baseline"/>
        <w:rPr>
          <w:rFonts w:ascii="Times New Roman" w:hAnsi="Times New Roman" w:eastAsia="黑体"/>
          <w:snapToGrid w:val="0"/>
          <w:color w:val="000000"/>
          <w:kern w:val="0"/>
          <w:sz w:val="32"/>
          <w:szCs w:val="32"/>
        </w:rPr>
      </w:pPr>
      <w:r>
        <w:rPr>
          <w:rFonts w:hint="eastAsia" w:ascii="Times New Roman" w:hAnsi="Times New Roman" w:eastAsia="黑体"/>
          <w:snapToGrid w:val="0"/>
          <w:color w:val="000000"/>
          <w:kern w:val="0"/>
          <w:sz w:val="32"/>
          <w:szCs w:val="32"/>
        </w:rPr>
        <w:t>附件3：</w:t>
      </w:r>
    </w:p>
    <w:p w14:paraId="4D0468FC">
      <w:pPr>
        <w:pStyle w:val="5"/>
        <w:jc w:val="center"/>
        <w:rPr>
          <w:sz w:val="36"/>
          <w:szCs w:val="36"/>
        </w:rPr>
      </w:pPr>
      <w:r>
        <w:rPr>
          <w:rFonts w:hint="eastAsia"/>
          <w:sz w:val="36"/>
          <w:szCs w:val="36"/>
        </w:rPr>
        <w:t>自然村入户调查汇总表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1032"/>
        <w:gridCol w:w="904"/>
        <w:gridCol w:w="905"/>
        <w:gridCol w:w="905"/>
        <w:gridCol w:w="905"/>
        <w:gridCol w:w="905"/>
        <w:gridCol w:w="905"/>
        <w:gridCol w:w="905"/>
        <w:gridCol w:w="905"/>
      </w:tblGrid>
      <w:tr w14:paraId="20288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vAlign w:val="center"/>
          </w:tcPr>
          <w:p w14:paraId="637A35F1">
            <w:pPr>
              <w:jc w:val="center"/>
              <w:rPr>
                <w:rFonts w:hint="eastAsia" w:ascii="仿宋" w:hAnsi="仿宋" w:eastAsia="仿宋" w:cs="仿宋"/>
                <w:sz w:val="24"/>
              </w:rPr>
            </w:pPr>
            <w:r>
              <w:rPr>
                <w:rFonts w:hint="eastAsia" w:ascii="仿宋" w:hAnsi="仿宋" w:eastAsia="仿宋" w:cs="仿宋"/>
                <w:sz w:val="24"/>
              </w:rPr>
              <w:t>姓名</w:t>
            </w:r>
          </w:p>
        </w:tc>
        <w:tc>
          <w:tcPr>
            <w:tcW w:w="1417" w:type="dxa"/>
            <w:vAlign w:val="center"/>
          </w:tcPr>
          <w:p w14:paraId="39EC5AB9">
            <w:pPr>
              <w:jc w:val="center"/>
              <w:rPr>
                <w:rFonts w:hint="eastAsia" w:ascii="仿宋" w:hAnsi="仿宋" w:eastAsia="仿宋" w:cs="仿宋"/>
                <w:snapToGrid w:val="0"/>
                <w:color w:val="000000"/>
                <w:kern w:val="0"/>
                <w:sz w:val="24"/>
              </w:rPr>
            </w:pPr>
            <w:r>
              <w:rPr>
                <w:rFonts w:hint="eastAsia" w:ascii="仿宋" w:hAnsi="仿宋" w:eastAsia="仿宋" w:cs="仿宋"/>
                <w:snapToGrid w:val="0"/>
                <w:color w:val="000000"/>
                <w:kern w:val="0"/>
                <w:sz w:val="24"/>
              </w:rPr>
              <w:t>村、组</w:t>
            </w:r>
          </w:p>
        </w:tc>
        <w:tc>
          <w:tcPr>
            <w:tcW w:w="1417" w:type="dxa"/>
            <w:vAlign w:val="center"/>
          </w:tcPr>
          <w:p w14:paraId="28F5ACB4">
            <w:pPr>
              <w:jc w:val="center"/>
              <w:rPr>
                <w:rFonts w:hint="eastAsia" w:ascii="仿宋" w:hAnsi="仿宋" w:eastAsia="仿宋" w:cs="仿宋"/>
                <w:sz w:val="24"/>
              </w:rPr>
            </w:pPr>
            <w:r>
              <w:rPr>
                <w:rFonts w:hint="eastAsia" w:ascii="仿宋" w:hAnsi="仿宋" w:eastAsia="仿宋" w:cs="仿宋"/>
                <w:snapToGrid w:val="0"/>
                <w:color w:val="000000"/>
                <w:kern w:val="0"/>
                <w:sz w:val="24"/>
              </w:rPr>
              <w:t>家庭成员个人卫生状况</w:t>
            </w:r>
          </w:p>
        </w:tc>
        <w:tc>
          <w:tcPr>
            <w:tcW w:w="1417" w:type="dxa"/>
            <w:vAlign w:val="center"/>
          </w:tcPr>
          <w:p w14:paraId="1E7B5711">
            <w:pPr>
              <w:jc w:val="center"/>
              <w:rPr>
                <w:rFonts w:hint="eastAsia" w:ascii="仿宋" w:hAnsi="仿宋" w:eastAsia="仿宋" w:cs="仿宋"/>
                <w:sz w:val="24"/>
              </w:rPr>
            </w:pPr>
            <w:r>
              <w:rPr>
                <w:rFonts w:hint="eastAsia" w:ascii="仿宋" w:hAnsi="仿宋" w:eastAsia="仿宋" w:cs="仿宋"/>
                <w:snapToGrid w:val="0"/>
                <w:color w:val="000000"/>
                <w:kern w:val="0"/>
                <w:sz w:val="24"/>
              </w:rPr>
              <w:t>门前沟渠有管护</w:t>
            </w:r>
          </w:p>
        </w:tc>
        <w:tc>
          <w:tcPr>
            <w:tcW w:w="1417" w:type="dxa"/>
            <w:vAlign w:val="center"/>
          </w:tcPr>
          <w:p w14:paraId="0FA40062">
            <w:pPr>
              <w:jc w:val="center"/>
              <w:rPr>
                <w:rFonts w:hint="eastAsia" w:ascii="仿宋" w:hAnsi="仿宋" w:eastAsia="仿宋" w:cs="仿宋"/>
                <w:sz w:val="24"/>
              </w:rPr>
            </w:pPr>
            <w:r>
              <w:rPr>
                <w:rFonts w:hint="eastAsia" w:ascii="仿宋" w:hAnsi="仿宋" w:eastAsia="仿宋" w:cs="仿宋"/>
                <w:snapToGrid w:val="0"/>
                <w:color w:val="000000"/>
                <w:kern w:val="0"/>
                <w:sz w:val="24"/>
              </w:rPr>
              <w:t>村民有精神</w:t>
            </w:r>
          </w:p>
        </w:tc>
        <w:tc>
          <w:tcPr>
            <w:tcW w:w="1417" w:type="dxa"/>
            <w:vAlign w:val="center"/>
          </w:tcPr>
          <w:p w14:paraId="1690FE74">
            <w:pPr>
              <w:jc w:val="center"/>
              <w:rPr>
                <w:rFonts w:hint="eastAsia" w:ascii="仿宋" w:hAnsi="仿宋" w:eastAsia="仿宋" w:cs="仿宋"/>
                <w:sz w:val="24"/>
              </w:rPr>
            </w:pPr>
            <w:r>
              <w:rPr>
                <w:rFonts w:hint="eastAsia" w:ascii="仿宋" w:hAnsi="仿宋" w:eastAsia="仿宋" w:cs="仿宋"/>
                <w:snapToGrid w:val="0"/>
                <w:color w:val="000000"/>
                <w:kern w:val="0"/>
                <w:sz w:val="24"/>
              </w:rPr>
              <w:t>无功能的废弃房屋能拆除</w:t>
            </w:r>
          </w:p>
        </w:tc>
        <w:tc>
          <w:tcPr>
            <w:tcW w:w="1417" w:type="dxa"/>
            <w:vAlign w:val="center"/>
          </w:tcPr>
          <w:p w14:paraId="5267CDD5">
            <w:pPr>
              <w:jc w:val="center"/>
              <w:rPr>
                <w:rFonts w:hint="eastAsia" w:ascii="仿宋" w:hAnsi="仿宋" w:eastAsia="仿宋" w:cs="仿宋"/>
                <w:sz w:val="24"/>
              </w:rPr>
            </w:pPr>
            <w:r>
              <w:rPr>
                <w:rFonts w:hint="eastAsia" w:ascii="仿宋" w:hAnsi="仿宋" w:eastAsia="仿宋" w:cs="仿宋"/>
                <w:snapToGrid w:val="0"/>
                <w:color w:val="000000"/>
                <w:kern w:val="0"/>
                <w:sz w:val="24"/>
              </w:rPr>
              <w:t>房前屋后能摆齐</w:t>
            </w:r>
          </w:p>
        </w:tc>
        <w:tc>
          <w:tcPr>
            <w:tcW w:w="1417" w:type="dxa"/>
            <w:vAlign w:val="center"/>
          </w:tcPr>
          <w:p w14:paraId="4191597A">
            <w:pPr>
              <w:jc w:val="center"/>
              <w:rPr>
                <w:rFonts w:hint="eastAsia" w:ascii="仿宋" w:hAnsi="仿宋" w:eastAsia="仿宋" w:cs="仿宋"/>
                <w:sz w:val="24"/>
              </w:rPr>
            </w:pPr>
            <w:r>
              <w:rPr>
                <w:rFonts w:hint="eastAsia" w:ascii="仿宋" w:hAnsi="仿宋" w:eastAsia="仿宋" w:cs="仿宋"/>
                <w:snapToGrid w:val="0"/>
                <w:color w:val="000000"/>
                <w:kern w:val="0"/>
                <w:sz w:val="24"/>
              </w:rPr>
              <w:t>旱厕能改造</w:t>
            </w:r>
          </w:p>
        </w:tc>
        <w:tc>
          <w:tcPr>
            <w:tcW w:w="1417" w:type="dxa"/>
            <w:vAlign w:val="center"/>
          </w:tcPr>
          <w:p w14:paraId="6A533C59">
            <w:pPr>
              <w:jc w:val="center"/>
              <w:rPr>
                <w:rFonts w:hint="eastAsia" w:ascii="仿宋" w:hAnsi="仿宋" w:eastAsia="仿宋" w:cs="仿宋"/>
                <w:sz w:val="24"/>
              </w:rPr>
            </w:pPr>
            <w:r>
              <w:rPr>
                <w:rFonts w:hint="eastAsia" w:ascii="仿宋" w:hAnsi="仿宋" w:eastAsia="仿宋" w:cs="仿宋"/>
                <w:snapToGrid w:val="0"/>
                <w:color w:val="000000"/>
                <w:kern w:val="0"/>
                <w:sz w:val="24"/>
              </w:rPr>
              <w:t>该户存在的其他突出问题</w:t>
            </w:r>
          </w:p>
        </w:tc>
        <w:tc>
          <w:tcPr>
            <w:tcW w:w="1417" w:type="dxa"/>
            <w:vAlign w:val="center"/>
          </w:tcPr>
          <w:p w14:paraId="3FB2EC1E">
            <w:pPr>
              <w:jc w:val="center"/>
              <w:rPr>
                <w:rFonts w:hint="eastAsia" w:ascii="仿宋" w:hAnsi="仿宋" w:eastAsia="仿宋" w:cs="仿宋"/>
                <w:sz w:val="24"/>
              </w:rPr>
            </w:pPr>
            <w:r>
              <w:rPr>
                <w:rFonts w:hint="eastAsia" w:ascii="仿宋" w:hAnsi="仿宋" w:eastAsia="仿宋" w:cs="仿宋"/>
                <w:sz w:val="24"/>
              </w:rPr>
              <w:t>备注</w:t>
            </w:r>
          </w:p>
        </w:tc>
      </w:tr>
      <w:tr w14:paraId="5385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16" w:type="dxa"/>
          </w:tcPr>
          <w:p w14:paraId="3210472D"/>
        </w:tc>
        <w:tc>
          <w:tcPr>
            <w:tcW w:w="1417" w:type="dxa"/>
          </w:tcPr>
          <w:p w14:paraId="7746D4D0"/>
        </w:tc>
        <w:tc>
          <w:tcPr>
            <w:tcW w:w="1417" w:type="dxa"/>
          </w:tcPr>
          <w:p w14:paraId="2CF32299"/>
        </w:tc>
        <w:tc>
          <w:tcPr>
            <w:tcW w:w="1417" w:type="dxa"/>
          </w:tcPr>
          <w:p w14:paraId="675F5EE6"/>
        </w:tc>
        <w:tc>
          <w:tcPr>
            <w:tcW w:w="1417" w:type="dxa"/>
          </w:tcPr>
          <w:p w14:paraId="598F926A"/>
        </w:tc>
        <w:tc>
          <w:tcPr>
            <w:tcW w:w="1417" w:type="dxa"/>
          </w:tcPr>
          <w:p w14:paraId="4E5808D5"/>
        </w:tc>
        <w:tc>
          <w:tcPr>
            <w:tcW w:w="1417" w:type="dxa"/>
          </w:tcPr>
          <w:p w14:paraId="2F5A8FB3"/>
        </w:tc>
        <w:tc>
          <w:tcPr>
            <w:tcW w:w="1417" w:type="dxa"/>
          </w:tcPr>
          <w:p w14:paraId="1CE3BBB5"/>
        </w:tc>
        <w:tc>
          <w:tcPr>
            <w:tcW w:w="1417" w:type="dxa"/>
          </w:tcPr>
          <w:p w14:paraId="260A8247"/>
        </w:tc>
        <w:tc>
          <w:tcPr>
            <w:tcW w:w="1417" w:type="dxa"/>
          </w:tcPr>
          <w:p w14:paraId="622DBB1A"/>
        </w:tc>
      </w:tr>
      <w:tr w14:paraId="617C7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16" w:type="dxa"/>
          </w:tcPr>
          <w:p w14:paraId="55C64ABE"/>
        </w:tc>
        <w:tc>
          <w:tcPr>
            <w:tcW w:w="1417" w:type="dxa"/>
          </w:tcPr>
          <w:p w14:paraId="1D437747"/>
        </w:tc>
        <w:tc>
          <w:tcPr>
            <w:tcW w:w="1417" w:type="dxa"/>
          </w:tcPr>
          <w:p w14:paraId="4C5F2743"/>
        </w:tc>
        <w:tc>
          <w:tcPr>
            <w:tcW w:w="1417" w:type="dxa"/>
          </w:tcPr>
          <w:p w14:paraId="1B89A7F8"/>
        </w:tc>
        <w:tc>
          <w:tcPr>
            <w:tcW w:w="1417" w:type="dxa"/>
          </w:tcPr>
          <w:p w14:paraId="642117D0"/>
        </w:tc>
        <w:tc>
          <w:tcPr>
            <w:tcW w:w="1417" w:type="dxa"/>
          </w:tcPr>
          <w:p w14:paraId="4F657FFF"/>
        </w:tc>
        <w:tc>
          <w:tcPr>
            <w:tcW w:w="1417" w:type="dxa"/>
          </w:tcPr>
          <w:p w14:paraId="3DA977B0"/>
        </w:tc>
        <w:tc>
          <w:tcPr>
            <w:tcW w:w="1417" w:type="dxa"/>
          </w:tcPr>
          <w:p w14:paraId="5C5A8D99"/>
        </w:tc>
        <w:tc>
          <w:tcPr>
            <w:tcW w:w="1417" w:type="dxa"/>
          </w:tcPr>
          <w:p w14:paraId="34556C02"/>
        </w:tc>
        <w:tc>
          <w:tcPr>
            <w:tcW w:w="1417" w:type="dxa"/>
          </w:tcPr>
          <w:p w14:paraId="644EDFBC"/>
        </w:tc>
      </w:tr>
      <w:tr w14:paraId="4432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16" w:type="dxa"/>
          </w:tcPr>
          <w:p w14:paraId="540EBCF2"/>
        </w:tc>
        <w:tc>
          <w:tcPr>
            <w:tcW w:w="1417" w:type="dxa"/>
          </w:tcPr>
          <w:p w14:paraId="671BADEE"/>
        </w:tc>
        <w:tc>
          <w:tcPr>
            <w:tcW w:w="1417" w:type="dxa"/>
          </w:tcPr>
          <w:p w14:paraId="3B6830D3"/>
        </w:tc>
        <w:tc>
          <w:tcPr>
            <w:tcW w:w="1417" w:type="dxa"/>
          </w:tcPr>
          <w:p w14:paraId="7EAA6561"/>
        </w:tc>
        <w:tc>
          <w:tcPr>
            <w:tcW w:w="1417" w:type="dxa"/>
          </w:tcPr>
          <w:p w14:paraId="580CBC76"/>
        </w:tc>
        <w:tc>
          <w:tcPr>
            <w:tcW w:w="1417" w:type="dxa"/>
          </w:tcPr>
          <w:p w14:paraId="6333EF54"/>
        </w:tc>
        <w:tc>
          <w:tcPr>
            <w:tcW w:w="1417" w:type="dxa"/>
          </w:tcPr>
          <w:p w14:paraId="7E818549"/>
        </w:tc>
        <w:tc>
          <w:tcPr>
            <w:tcW w:w="1417" w:type="dxa"/>
          </w:tcPr>
          <w:p w14:paraId="4D94C75E"/>
        </w:tc>
        <w:tc>
          <w:tcPr>
            <w:tcW w:w="1417" w:type="dxa"/>
          </w:tcPr>
          <w:p w14:paraId="234AA240"/>
        </w:tc>
        <w:tc>
          <w:tcPr>
            <w:tcW w:w="1417" w:type="dxa"/>
          </w:tcPr>
          <w:p w14:paraId="1DF835D3"/>
        </w:tc>
      </w:tr>
      <w:tr w14:paraId="3E03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16" w:type="dxa"/>
          </w:tcPr>
          <w:p w14:paraId="1113F05D"/>
        </w:tc>
        <w:tc>
          <w:tcPr>
            <w:tcW w:w="1417" w:type="dxa"/>
          </w:tcPr>
          <w:p w14:paraId="78838ADA"/>
        </w:tc>
        <w:tc>
          <w:tcPr>
            <w:tcW w:w="1417" w:type="dxa"/>
          </w:tcPr>
          <w:p w14:paraId="66ADE978"/>
        </w:tc>
        <w:tc>
          <w:tcPr>
            <w:tcW w:w="1417" w:type="dxa"/>
          </w:tcPr>
          <w:p w14:paraId="0DC7ADBE"/>
        </w:tc>
        <w:tc>
          <w:tcPr>
            <w:tcW w:w="1417" w:type="dxa"/>
          </w:tcPr>
          <w:p w14:paraId="26337895"/>
        </w:tc>
        <w:tc>
          <w:tcPr>
            <w:tcW w:w="1417" w:type="dxa"/>
          </w:tcPr>
          <w:p w14:paraId="4C7E0E0A"/>
        </w:tc>
        <w:tc>
          <w:tcPr>
            <w:tcW w:w="1417" w:type="dxa"/>
          </w:tcPr>
          <w:p w14:paraId="54F618C5"/>
        </w:tc>
        <w:tc>
          <w:tcPr>
            <w:tcW w:w="1417" w:type="dxa"/>
          </w:tcPr>
          <w:p w14:paraId="23BA6152"/>
        </w:tc>
        <w:tc>
          <w:tcPr>
            <w:tcW w:w="1417" w:type="dxa"/>
          </w:tcPr>
          <w:p w14:paraId="74142C78"/>
        </w:tc>
        <w:tc>
          <w:tcPr>
            <w:tcW w:w="1417" w:type="dxa"/>
          </w:tcPr>
          <w:p w14:paraId="0BABFBA0"/>
        </w:tc>
      </w:tr>
      <w:tr w14:paraId="2910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16" w:type="dxa"/>
          </w:tcPr>
          <w:p w14:paraId="6EE29554"/>
        </w:tc>
        <w:tc>
          <w:tcPr>
            <w:tcW w:w="1417" w:type="dxa"/>
          </w:tcPr>
          <w:p w14:paraId="148FDAD7"/>
        </w:tc>
        <w:tc>
          <w:tcPr>
            <w:tcW w:w="1417" w:type="dxa"/>
          </w:tcPr>
          <w:p w14:paraId="4A118762"/>
        </w:tc>
        <w:tc>
          <w:tcPr>
            <w:tcW w:w="1417" w:type="dxa"/>
          </w:tcPr>
          <w:p w14:paraId="3D45918F"/>
        </w:tc>
        <w:tc>
          <w:tcPr>
            <w:tcW w:w="1417" w:type="dxa"/>
          </w:tcPr>
          <w:p w14:paraId="53A7A79C"/>
        </w:tc>
        <w:tc>
          <w:tcPr>
            <w:tcW w:w="1417" w:type="dxa"/>
          </w:tcPr>
          <w:p w14:paraId="7546FA69"/>
        </w:tc>
        <w:tc>
          <w:tcPr>
            <w:tcW w:w="1417" w:type="dxa"/>
          </w:tcPr>
          <w:p w14:paraId="718AFBA6"/>
        </w:tc>
        <w:tc>
          <w:tcPr>
            <w:tcW w:w="1417" w:type="dxa"/>
          </w:tcPr>
          <w:p w14:paraId="3768B078"/>
        </w:tc>
        <w:tc>
          <w:tcPr>
            <w:tcW w:w="1417" w:type="dxa"/>
          </w:tcPr>
          <w:p w14:paraId="7FB61ECD"/>
        </w:tc>
        <w:tc>
          <w:tcPr>
            <w:tcW w:w="1417" w:type="dxa"/>
          </w:tcPr>
          <w:p w14:paraId="0A514623"/>
        </w:tc>
      </w:tr>
      <w:tr w14:paraId="0835F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16" w:type="dxa"/>
          </w:tcPr>
          <w:p w14:paraId="70737EDF"/>
        </w:tc>
        <w:tc>
          <w:tcPr>
            <w:tcW w:w="1417" w:type="dxa"/>
          </w:tcPr>
          <w:p w14:paraId="7B328750"/>
        </w:tc>
        <w:tc>
          <w:tcPr>
            <w:tcW w:w="1417" w:type="dxa"/>
          </w:tcPr>
          <w:p w14:paraId="2A0EB786"/>
        </w:tc>
        <w:tc>
          <w:tcPr>
            <w:tcW w:w="1417" w:type="dxa"/>
          </w:tcPr>
          <w:p w14:paraId="1A394C67"/>
        </w:tc>
        <w:tc>
          <w:tcPr>
            <w:tcW w:w="1417" w:type="dxa"/>
          </w:tcPr>
          <w:p w14:paraId="0DB1C9A0"/>
        </w:tc>
        <w:tc>
          <w:tcPr>
            <w:tcW w:w="1417" w:type="dxa"/>
          </w:tcPr>
          <w:p w14:paraId="3E0172D3"/>
        </w:tc>
        <w:tc>
          <w:tcPr>
            <w:tcW w:w="1417" w:type="dxa"/>
          </w:tcPr>
          <w:p w14:paraId="51C459A8"/>
        </w:tc>
        <w:tc>
          <w:tcPr>
            <w:tcW w:w="1417" w:type="dxa"/>
          </w:tcPr>
          <w:p w14:paraId="51F5CBA2"/>
        </w:tc>
        <w:tc>
          <w:tcPr>
            <w:tcW w:w="1417" w:type="dxa"/>
          </w:tcPr>
          <w:p w14:paraId="7EE2CD8F"/>
        </w:tc>
        <w:tc>
          <w:tcPr>
            <w:tcW w:w="1417" w:type="dxa"/>
          </w:tcPr>
          <w:p w14:paraId="4FBA7DA4"/>
        </w:tc>
      </w:tr>
      <w:tr w14:paraId="61950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16" w:type="dxa"/>
          </w:tcPr>
          <w:p w14:paraId="69D3C47C"/>
        </w:tc>
        <w:tc>
          <w:tcPr>
            <w:tcW w:w="1417" w:type="dxa"/>
          </w:tcPr>
          <w:p w14:paraId="214366C6"/>
        </w:tc>
        <w:tc>
          <w:tcPr>
            <w:tcW w:w="1417" w:type="dxa"/>
          </w:tcPr>
          <w:p w14:paraId="47799E00"/>
        </w:tc>
        <w:tc>
          <w:tcPr>
            <w:tcW w:w="1417" w:type="dxa"/>
          </w:tcPr>
          <w:p w14:paraId="3D238B4A"/>
        </w:tc>
        <w:tc>
          <w:tcPr>
            <w:tcW w:w="1417" w:type="dxa"/>
          </w:tcPr>
          <w:p w14:paraId="0DFE4E83"/>
        </w:tc>
        <w:tc>
          <w:tcPr>
            <w:tcW w:w="1417" w:type="dxa"/>
          </w:tcPr>
          <w:p w14:paraId="5513AE55"/>
        </w:tc>
        <w:tc>
          <w:tcPr>
            <w:tcW w:w="1417" w:type="dxa"/>
          </w:tcPr>
          <w:p w14:paraId="0DB16C08"/>
        </w:tc>
        <w:tc>
          <w:tcPr>
            <w:tcW w:w="1417" w:type="dxa"/>
          </w:tcPr>
          <w:p w14:paraId="0A1AD0A5"/>
        </w:tc>
        <w:tc>
          <w:tcPr>
            <w:tcW w:w="1417" w:type="dxa"/>
          </w:tcPr>
          <w:p w14:paraId="7661CC4D"/>
        </w:tc>
        <w:tc>
          <w:tcPr>
            <w:tcW w:w="1417" w:type="dxa"/>
          </w:tcPr>
          <w:p w14:paraId="5161A222"/>
        </w:tc>
      </w:tr>
      <w:tr w14:paraId="680DC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16" w:type="dxa"/>
          </w:tcPr>
          <w:p w14:paraId="4245BBCE"/>
        </w:tc>
        <w:tc>
          <w:tcPr>
            <w:tcW w:w="1417" w:type="dxa"/>
          </w:tcPr>
          <w:p w14:paraId="742DBAF5"/>
        </w:tc>
        <w:tc>
          <w:tcPr>
            <w:tcW w:w="1417" w:type="dxa"/>
          </w:tcPr>
          <w:p w14:paraId="19A1B5CA"/>
        </w:tc>
        <w:tc>
          <w:tcPr>
            <w:tcW w:w="1417" w:type="dxa"/>
          </w:tcPr>
          <w:p w14:paraId="650330D6"/>
        </w:tc>
        <w:tc>
          <w:tcPr>
            <w:tcW w:w="1417" w:type="dxa"/>
          </w:tcPr>
          <w:p w14:paraId="1CC2BE5A"/>
        </w:tc>
        <w:tc>
          <w:tcPr>
            <w:tcW w:w="1417" w:type="dxa"/>
          </w:tcPr>
          <w:p w14:paraId="7015CEFC"/>
        </w:tc>
        <w:tc>
          <w:tcPr>
            <w:tcW w:w="1417" w:type="dxa"/>
          </w:tcPr>
          <w:p w14:paraId="1D0EAD78"/>
        </w:tc>
        <w:tc>
          <w:tcPr>
            <w:tcW w:w="1417" w:type="dxa"/>
          </w:tcPr>
          <w:p w14:paraId="306A15DE"/>
        </w:tc>
        <w:tc>
          <w:tcPr>
            <w:tcW w:w="1417" w:type="dxa"/>
          </w:tcPr>
          <w:p w14:paraId="5C2FCFA9"/>
        </w:tc>
        <w:tc>
          <w:tcPr>
            <w:tcW w:w="1417" w:type="dxa"/>
          </w:tcPr>
          <w:p w14:paraId="55E09FFB"/>
        </w:tc>
      </w:tr>
    </w:tbl>
    <w:p w14:paraId="36F0DBC4">
      <w:pPr>
        <w:rPr>
          <w:rFonts w:hint="eastAsia" w:ascii="仿宋" w:hAnsi="仿宋" w:eastAsia="仿宋" w:cs="仿宋"/>
          <w:sz w:val="24"/>
        </w:rPr>
      </w:pPr>
    </w:p>
    <w:p w14:paraId="0B059731">
      <w:pPr>
        <w:sectPr>
          <w:footerReference r:id="rId4" w:type="default"/>
          <w:pgSz w:w="11906" w:h="16839"/>
          <w:pgMar w:top="2098" w:right="1474" w:bottom="1474" w:left="1474" w:header="0" w:footer="1077" w:gutter="0"/>
          <w:cols w:space="720" w:num="1"/>
          <w:titlePg/>
        </w:sectPr>
      </w:pPr>
      <w:r>
        <w:rPr>
          <w:rFonts w:hint="eastAsia" w:ascii="仿宋" w:hAnsi="仿宋" w:eastAsia="仿宋" w:cs="仿宋"/>
          <w:sz w:val="24"/>
        </w:rPr>
        <w:t>备注：存在的问题请在对应表格中“√”。</w:t>
      </w:r>
    </w:p>
    <w:p w14:paraId="22E47799">
      <w:pPr>
        <w:rPr>
          <w:rFonts w:hint="eastAsia" w:ascii="仿宋" w:hAnsi="仿宋" w:eastAsia="仿宋" w:cs="仿宋"/>
          <w:sz w:val="24"/>
        </w:rPr>
      </w:pPr>
    </w:p>
    <w:sectPr>
      <w:footerReference r:id="rId5"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方正公文小标宋">
    <w:altName w:val="宋体"/>
    <w:panose1 w:val="00000000000000000000"/>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B3236">
    <w:pPr>
      <w:kinsoku w:val="0"/>
      <w:autoSpaceDE w:val="0"/>
      <w:autoSpaceDN w:val="0"/>
      <w:adjustRightInd w:val="0"/>
      <w:snapToGrid w:val="0"/>
      <w:jc w:val="left"/>
      <w:textAlignment w:val="baseline"/>
      <w:rPr>
        <w:rFonts w:eastAsia="Arial" w:cs="宋体"/>
        <w:snapToGrid w:val="0"/>
        <w:color w:val="000000"/>
        <w:sz w:val="18"/>
        <w:szCs w:val="18"/>
        <w:lang w:eastAsia="en-US"/>
      </w:rPr>
    </w:pPr>
    <w:r>
      <w:rPr>
        <w:rFonts w:cs="宋体"/>
        <w:snapToGrid w:val="0"/>
        <w:color w:val="000000"/>
        <w:sz w:val="18"/>
        <w:szCs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57A9108C">
                          <w:pPr>
                            <w:kinsoku w:val="0"/>
                            <w:autoSpaceDE w:val="0"/>
                            <w:autoSpaceDN w:val="0"/>
                            <w:adjustRightInd w:val="0"/>
                            <w:snapToGrid w:val="0"/>
                            <w:jc w:val="left"/>
                            <w:textAlignment w:val="baseline"/>
                            <w:rPr>
                              <w:rFonts w:hint="eastAsia" w:ascii="宋体" w:hAnsi="宋体" w:cs="宋体"/>
                              <w:snapToGrid w:val="0"/>
                              <w:color w:val="000000"/>
                              <w:sz w:val="28"/>
                              <w:szCs w:val="28"/>
                              <w:lang w:eastAsia="en-US"/>
                            </w:rPr>
                          </w:pPr>
                          <w:r>
                            <w:rPr>
                              <w:rFonts w:hint="eastAsia" w:ascii="宋体" w:hAnsi="宋体" w:cs="宋体"/>
                              <w:snapToGrid w:val="0"/>
                              <w:color w:val="000000"/>
                              <w:sz w:val="28"/>
                              <w:szCs w:val="28"/>
                              <w:lang w:eastAsia="en-US"/>
                            </w:rPr>
                            <w:t xml:space="preserve">— </w:t>
                          </w:r>
                          <w:r>
                            <w:rPr>
                              <w:rFonts w:hint="eastAsia" w:ascii="宋体" w:hAnsi="宋体" w:cs="宋体"/>
                              <w:snapToGrid w:val="0"/>
                              <w:color w:val="000000"/>
                              <w:sz w:val="28"/>
                              <w:szCs w:val="28"/>
                              <w:lang w:eastAsia="en-US"/>
                            </w:rPr>
                            <w:fldChar w:fldCharType="begin"/>
                          </w:r>
                          <w:r>
                            <w:rPr>
                              <w:rFonts w:hint="eastAsia" w:ascii="宋体" w:hAnsi="宋体" w:cs="宋体"/>
                              <w:snapToGrid w:val="0"/>
                              <w:color w:val="000000"/>
                              <w:sz w:val="28"/>
                              <w:szCs w:val="28"/>
                              <w:lang w:eastAsia="en-US"/>
                            </w:rPr>
                            <w:instrText xml:space="preserve"> PAGE  \* MERGEFORMAT </w:instrText>
                          </w:r>
                          <w:r>
                            <w:rPr>
                              <w:rFonts w:hint="eastAsia" w:ascii="宋体" w:hAnsi="宋体" w:cs="宋体"/>
                              <w:snapToGrid w:val="0"/>
                              <w:color w:val="000000"/>
                              <w:sz w:val="28"/>
                              <w:szCs w:val="28"/>
                              <w:lang w:eastAsia="en-US"/>
                            </w:rPr>
                            <w:fldChar w:fldCharType="separate"/>
                          </w:r>
                          <w:r>
                            <w:rPr>
                              <w:rFonts w:hint="eastAsia" w:ascii="宋体" w:hAnsi="宋体" w:cs="宋体"/>
                              <w:snapToGrid w:val="0"/>
                              <w:color w:val="000000"/>
                              <w:sz w:val="28"/>
                              <w:szCs w:val="28"/>
                              <w:lang w:eastAsia="en-US"/>
                            </w:rPr>
                            <w:t>7</w:t>
                          </w:r>
                          <w:r>
                            <w:rPr>
                              <w:rFonts w:hint="eastAsia" w:ascii="宋体" w:hAnsi="宋体" w:cs="宋体"/>
                              <w:snapToGrid w:val="0"/>
                              <w:color w:val="000000"/>
                              <w:sz w:val="28"/>
                              <w:szCs w:val="28"/>
                              <w:lang w:eastAsia="en-US"/>
                            </w:rPr>
                            <w:fldChar w:fldCharType="end"/>
                          </w:r>
                          <w:r>
                            <w:rPr>
                              <w:rFonts w:hint="eastAsia" w:ascii="宋体" w:hAnsi="宋体" w:cs="宋体"/>
                              <w:snapToGrid w:val="0"/>
                              <w:color w:val="000000"/>
                              <w:sz w:val="28"/>
                              <w:szCs w:val="28"/>
                              <w:lang w:eastAsia="en-US"/>
                            </w:rPr>
                            <w:t xml:space="preserve"> —</w:t>
                          </w:r>
                        </w:p>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1kTcHEAQAAmgMAAA4AAABkcnMvZTJvRG9jLnhtbK1TzYrbMBC+F/oO&#10;QvfGdg4lmDjLQthSKO3Ctg+gyHIs0B8zSuw8TaG3PkQfp/Q1OpLt7HZ72cNe5JmR9On7vhlvb0Zr&#10;2FkBau8aXq1KzpSTvtXu2PBvX+/ebTjDKFwrjHeq4ReF/Gb39s12CLVa+96bVgEjEIf1EBrexxjq&#10;okDZKytw5YNytNl5sCJSCseiBTEQujXFuizfF4OHNoCXCpGq+2mTz4jwEkDfdVqqvZcnq1ycUEEZ&#10;EUkS9jog32W2Xadk/NJ1qCIzDSelMa/0CMWHtBa7raiPIEKv5UxBvITCM01WaEePXqH2Igp2Av0f&#10;lNUSPPourqS3xSQkO0IqqvKZNw+9CCprIasxXE3H14OVn8/3wHRLk8CZE5Ya/uf7z9+/frAqeTME&#10;rOnIQ7iHOUMKk9CxA5u+JIGN2c/L1U81RiapWG3Wm01JVkvaWxLCKR6vB8D4QXnLUtBwoIZlH8X5&#10;E8bp6HIkveb8nTaG6qI27p8CYU4Vlbs+3078J8YpiuNhnGUcfHsh4QN1vuGOBp0z89GRsWlIlgCW&#10;4LAEpwD62BPRKrPEcHuKRCkzTS9MsKQwJdSyrHUerzQTT/N86vGX2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E1kTcHEAQAAmgMAAA4AAAAAAAAAAQAgAAAAHwEAAGRycy9lMm9Eb2MueG1s&#10;UEsFBgAAAAAGAAYAWQEAAFUFAAAAAA==&#10;">
              <v:fill on="f" focussize="0,0"/>
              <v:stroke on="f"/>
              <v:imagedata o:title=""/>
              <o:lock v:ext="edit" aspectratio="f"/>
              <v:textbox inset="0mm,0mm,0mm,0mm" style="mso-fit-shape-to-text:t;">
                <w:txbxContent>
                  <w:p w14:paraId="57A9108C">
                    <w:pPr>
                      <w:kinsoku w:val="0"/>
                      <w:autoSpaceDE w:val="0"/>
                      <w:autoSpaceDN w:val="0"/>
                      <w:adjustRightInd w:val="0"/>
                      <w:snapToGrid w:val="0"/>
                      <w:jc w:val="left"/>
                      <w:textAlignment w:val="baseline"/>
                      <w:rPr>
                        <w:rFonts w:hint="eastAsia" w:ascii="宋体" w:hAnsi="宋体" w:cs="宋体"/>
                        <w:snapToGrid w:val="0"/>
                        <w:color w:val="000000"/>
                        <w:sz w:val="28"/>
                        <w:szCs w:val="28"/>
                        <w:lang w:eastAsia="en-US"/>
                      </w:rPr>
                    </w:pPr>
                    <w:r>
                      <w:rPr>
                        <w:rFonts w:hint="eastAsia" w:ascii="宋体" w:hAnsi="宋体" w:cs="宋体"/>
                        <w:snapToGrid w:val="0"/>
                        <w:color w:val="000000"/>
                        <w:sz w:val="28"/>
                        <w:szCs w:val="28"/>
                        <w:lang w:eastAsia="en-US"/>
                      </w:rPr>
                      <w:t xml:space="preserve">— </w:t>
                    </w:r>
                    <w:r>
                      <w:rPr>
                        <w:rFonts w:hint="eastAsia" w:ascii="宋体" w:hAnsi="宋体" w:cs="宋体"/>
                        <w:snapToGrid w:val="0"/>
                        <w:color w:val="000000"/>
                        <w:sz w:val="28"/>
                        <w:szCs w:val="28"/>
                        <w:lang w:eastAsia="en-US"/>
                      </w:rPr>
                      <w:fldChar w:fldCharType="begin"/>
                    </w:r>
                    <w:r>
                      <w:rPr>
                        <w:rFonts w:hint="eastAsia" w:ascii="宋体" w:hAnsi="宋体" w:cs="宋体"/>
                        <w:snapToGrid w:val="0"/>
                        <w:color w:val="000000"/>
                        <w:sz w:val="28"/>
                        <w:szCs w:val="28"/>
                        <w:lang w:eastAsia="en-US"/>
                      </w:rPr>
                      <w:instrText xml:space="preserve"> PAGE  \* MERGEFORMAT </w:instrText>
                    </w:r>
                    <w:r>
                      <w:rPr>
                        <w:rFonts w:hint="eastAsia" w:ascii="宋体" w:hAnsi="宋体" w:cs="宋体"/>
                        <w:snapToGrid w:val="0"/>
                        <w:color w:val="000000"/>
                        <w:sz w:val="28"/>
                        <w:szCs w:val="28"/>
                        <w:lang w:eastAsia="en-US"/>
                      </w:rPr>
                      <w:fldChar w:fldCharType="separate"/>
                    </w:r>
                    <w:r>
                      <w:rPr>
                        <w:rFonts w:hint="eastAsia" w:ascii="宋体" w:hAnsi="宋体" w:cs="宋体"/>
                        <w:snapToGrid w:val="0"/>
                        <w:color w:val="000000"/>
                        <w:sz w:val="28"/>
                        <w:szCs w:val="28"/>
                        <w:lang w:eastAsia="en-US"/>
                      </w:rPr>
                      <w:t>7</w:t>
                    </w:r>
                    <w:r>
                      <w:rPr>
                        <w:rFonts w:hint="eastAsia" w:ascii="宋体" w:hAnsi="宋体" w:cs="宋体"/>
                        <w:snapToGrid w:val="0"/>
                        <w:color w:val="000000"/>
                        <w:sz w:val="28"/>
                        <w:szCs w:val="28"/>
                        <w:lang w:eastAsia="en-US"/>
                      </w:rPr>
                      <w:fldChar w:fldCharType="end"/>
                    </w:r>
                    <w:r>
                      <w:rPr>
                        <w:rFonts w:hint="eastAsia" w:ascii="宋体" w:hAnsi="宋体" w:cs="宋体"/>
                        <w:snapToGrid w:val="0"/>
                        <w:color w:val="000000"/>
                        <w:sz w:val="28"/>
                        <w:szCs w:val="28"/>
                        <w:lang w:eastAsia="en-US"/>
                      </w:rP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CE526">
    <w:pPr>
      <w:pStyle w:val="6"/>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07FA5">
                          <w:pPr>
                            <w:pStyle w:val="6"/>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r>
                            <w:rPr>
                              <w:rFonts w:ascii="Times New Roman" w:hAnsi="Times New Roman"/>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8907FA5">
                    <w:pPr>
                      <w:pStyle w:val="6"/>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r>
                      <w:rPr>
                        <w:rFonts w:ascii="Times New Roman" w:hAnsi="Times New Roman"/>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7669D">
    <w:pPr>
      <w:kinsoku w:val="0"/>
      <w:autoSpaceDE w:val="0"/>
      <w:autoSpaceDN w:val="0"/>
      <w:adjustRightInd w:val="0"/>
      <w:snapToGrid w:val="0"/>
      <w:jc w:val="left"/>
      <w:textAlignment w:val="baseline"/>
      <w:rPr>
        <w:rFonts w:eastAsia="Arial" w:cs="宋体"/>
        <w:snapToGrid w:val="0"/>
        <w:color w:val="000000"/>
        <w:sz w:val="18"/>
        <w:szCs w:val="18"/>
        <w:lang w:eastAsia="en-US"/>
      </w:rPr>
    </w:pPr>
    <w:r>
      <w:rPr>
        <w:rFonts w:cs="宋体"/>
        <w:snapToGrid w:val="0"/>
        <w:color w:val="000000"/>
        <w:sz w:val="18"/>
        <w:szCs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658BF4CC">
                          <w:pPr>
                            <w:kinsoku w:val="0"/>
                            <w:autoSpaceDE w:val="0"/>
                            <w:autoSpaceDN w:val="0"/>
                            <w:adjustRightInd w:val="0"/>
                            <w:snapToGrid w:val="0"/>
                            <w:jc w:val="left"/>
                            <w:textAlignment w:val="baseline"/>
                            <w:rPr>
                              <w:rFonts w:hint="eastAsia" w:ascii="宋体" w:hAnsi="宋体" w:cs="宋体"/>
                              <w:snapToGrid w:val="0"/>
                              <w:color w:val="000000"/>
                              <w:sz w:val="28"/>
                              <w:szCs w:val="28"/>
                              <w:lang w:eastAsia="en-US"/>
                            </w:rPr>
                          </w:pPr>
                          <w:r>
                            <w:rPr>
                              <w:rFonts w:hint="eastAsia" w:ascii="宋体" w:hAnsi="宋体" w:cs="宋体"/>
                              <w:snapToGrid w:val="0"/>
                              <w:color w:val="000000"/>
                              <w:sz w:val="28"/>
                              <w:szCs w:val="28"/>
                              <w:lang w:eastAsia="en-US"/>
                            </w:rPr>
                            <w:t xml:space="preserve">— </w:t>
                          </w:r>
                          <w:r>
                            <w:rPr>
                              <w:rFonts w:hint="eastAsia" w:ascii="宋体" w:hAnsi="宋体" w:cs="宋体"/>
                              <w:snapToGrid w:val="0"/>
                              <w:color w:val="000000"/>
                              <w:sz w:val="28"/>
                              <w:szCs w:val="28"/>
                              <w:lang w:eastAsia="en-US"/>
                            </w:rPr>
                            <w:fldChar w:fldCharType="begin"/>
                          </w:r>
                          <w:r>
                            <w:rPr>
                              <w:rFonts w:hint="eastAsia" w:ascii="宋体" w:hAnsi="宋体" w:cs="宋体"/>
                              <w:snapToGrid w:val="0"/>
                              <w:color w:val="000000"/>
                              <w:sz w:val="28"/>
                              <w:szCs w:val="28"/>
                              <w:lang w:eastAsia="en-US"/>
                            </w:rPr>
                            <w:instrText xml:space="preserve"> PAGE  \* MERGEFORMAT </w:instrText>
                          </w:r>
                          <w:r>
                            <w:rPr>
                              <w:rFonts w:hint="eastAsia" w:ascii="宋体" w:hAnsi="宋体" w:cs="宋体"/>
                              <w:snapToGrid w:val="0"/>
                              <w:color w:val="000000"/>
                              <w:sz w:val="28"/>
                              <w:szCs w:val="28"/>
                              <w:lang w:eastAsia="en-US"/>
                            </w:rPr>
                            <w:fldChar w:fldCharType="separate"/>
                          </w:r>
                          <w:r>
                            <w:rPr>
                              <w:rFonts w:hint="eastAsia" w:ascii="宋体" w:hAnsi="宋体" w:cs="宋体"/>
                              <w:snapToGrid w:val="0"/>
                              <w:color w:val="000000"/>
                              <w:sz w:val="28"/>
                              <w:szCs w:val="28"/>
                              <w:lang w:eastAsia="en-US"/>
                            </w:rPr>
                            <w:t>7</w:t>
                          </w:r>
                          <w:r>
                            <w:rPr>
                              <w:rFonts w:hint="eastAsia" w:ascii="宋体" w:hAnsi="宋体" w:cs="宋体"/>
                              <w:snapToGrid w:val="0"/>
                              <w:color w:val="000000"/>
                              <w:sz w:val="28"/>
                              <w:szCs w:val="28"/>
                              <w:lang w:eastAsia="en-US"/>
                            </w:rPr>
                            <w:fldChar w:fldCharType="end"/>
                          </w:r>
                          <w:r>
                            <w:rPr>
                              <w:rFonts w:hint="eastAsia" w:ascii="宋体" w:hAnsi="宋体" w:cs="宋体"/>
                              <w:snapToGrid w:val="0"/>
                              <w:color w:val="000000"/>
                              <w:sz w:val="28"/>
                              <w:szCs w:val="28"/>
                              <w:lang w:eastAsia="en-US"/>
                            </w:rPr>
                            <w:t xml:space="preserve"> —</w:t>
                          </w:r>
                        </w:p>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k+1OHEAQAAmgMAAA4AAABkcnMvZTJvRG9jLnhtbK1TzYrbMBC+F/oO&#10;QvfGjg8lmDjLQthSKO3Ctg+gyHIs0B8zSuw8TaG3PkQfp/Q1OpLt7HZ72cNe5JmR9On7vhlvb0Zr&#10;2FkBau8avl6VnCknfavdseHfvt6923CGUbhWGO9Uwy8K+c3u7ZvtEGpV+d6bVgEjEIf1EBrexxjq&#10;okDZKytw5YNytNl5sCJSCseiBTEQujVFVZbvi8FDG8BLhUjV/bTJZ0R4CaDvOi3V3suTVS5OqKCM&#10;iCQJex2Q7zLbrlMyfuk6VJGZhpPSmFd6hOJDWovdVtRHEKHXcqYgXkLhmSYrtKNHr1B7EQU7gf4P&#10;ymoJHn0XV9LbYhKSHSEV6/KZNw+9CCprIasxXE3H14OVn8/3wHTb8IozJyw1/M/3n79//WBV8mYI&#10;WNORh3APc4YUJqFjBzZ9SQIbs5+Xq59qjExScb2pNpuSrJa0tySEUzxeD4Dxg/KWpaDhQA3LPorz&#10;J4zT0eVIes35O20M1UVt3D8FwpwqKnd9vp34T4xTFMfDOMs4+PZCwgfqfMMdDTpn5qMjY9OQLAEs&#10;wWEJTgH0sSei68wSw+0pEqXMNL0wwZLClFDLstZ5vNJMPM3zqcdfav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Ok+1OHEAQAAmgMAAA4AAAAAAAAAAQAgAAAAHwEAAGRycy9lMm9Eb2MueG1s&#10;UEsFBgAAAAAGAAYAWQEAAFUFAAAAAA==&#10;">
              <v:fill on="f" focussize="0,0"/>
              <v:stroke on="f"/>
              <v:imagedata o:title=""/>
              <o:lock v:ext="edit" aspectratio="f"/>
              <v:textbox inset="0mm,0mm,0mm,0mm" style="mso-fit-shape-to-text:t;">
                <w:txbxContent>
                  <w:p w14:paraId="658BF4CC">
                    <w:pPr>
                      <w:kinsoku w:val="0"/>
                      <w:autoSpaceDE w:val="0"/>
                      <w:autoSpaceDN w:val="0"/>
                      <w:adjustRightInd w:val="0"/>
                      <w:snapToGrid w:val="0"/>
                      <w:jc w:val="left"/>
                      <w:textAlignment w:val="baseline"/>
                      <w:rPr>
                        <w:rFonts w:hint="eastAsia" w:ascii="宋体" w:hAnsi="宋体" w:cs="宋体"/>
                        <w:snapToGrid w:val="0"/>
                        <w:color w:val="000000"/>
                        <w:sz w:val="28"/>
                        <w:szCs w:val="28"/>
                        <w:lang w:eastAsia="en-US"/>
                      </w:rPr>
                    </w:pPr>
                    <w:r>
                      <w:rPr>
                        <w:rFonts w:hint="eastAsia" w:ascii="宋体" w:hAnsi="宋体" w:cs="宋体"/>
                        <w:snapToGrid w:val="0"/>
                        <w:color w:val="000000"/>
                        <w:sz w:val="28"/>
                        <w:szCs w:val="28"/>
                        <w:lang w:eastAsia="en-US"/>
                      </w:rPr>
                      <w:t xml:space="preserve">— </w:t>
                    </w:r>
                    <w:r>
                      <w:rPr>
                        <w:rFonts w:hint="eastAsia" w:ascii="宋体" w:hAnsi="宋体" w:cs="宋体"/>
                        <w:snapToGrid w:val="0"/>
                        <w:color w:val="000000"/>
                        <w:sz w:val="28"/>
                        <w:szCs w:val="28"/>
                        <w:lang w:eastAsia="en-US"/>
                      </w:rPr>
                      <w:fldChar w:fldCharType="begin"/>
                    </w:r>
                    <w:r>
                      <w:rPr>
                        <w:rFonts w:hint="eastAsia" w:ascii="宋体" w:hAnsi="宋体" w:cs="宋体"/>
                        <w:snapToGrid w:val="0"/>
                        <w:color w:val="000000"/>
                        <w:sz w:val="28"/>
                        <w:szCs w:val="28"/>
                        <w:lang w:eastAsia="en-US"/>
                      </w:rPr>
                      <w:instrText xml:space="preserve"> PAGE  \* MERGEFORMAT </w:instrText>
                    </w:r>
                    <w:r>
                      <w:rPr>
                        <w:rFonts w:hint="eastAsia" w:ascii="宋体" w:hAnsi="宋体" w:cs="宋体"/>
                        <w:snapToGrid w:val="0"/>
                        <w:color w:val="000000"/>
                        <w:sz w:val="28"/>
                        <w:szCs w:val="28"/>
                        <w:lang w:eastAsia="en-US"/>
                      </w:rPr>
                      <w:fldChar w:fldCharType="separate"/>
                    </w:r>
                    <w:r>
                      <w:rPr>
                        <w:rFonts w:hint="eastAsia" w:ascii="宋体" w:hAnsi="宋体" w:cs="宋体"/>
                        <w:snapToGrid w:val="0"/>
                        <w:color w:val="000000"/>
                        <w:sz w:val="28"/>
                        <w:szCs w:val="28"/>
                        <w:lang w:eastAsia="en-US"/>
                      </w:rPr>
                      <w:t>7</w:t>
                    </w:r>
                    <w:r>
                      <w:rPr>
                        <w:rFonts w:hint="eastAsia" w:ascii="宋体" w:hAnsi="宋体" w:cs="宋体"/>
                        <w:snapToGrid w:val="0"/>
                        <w:color w:val="000000"/>
                        <w:sz w:val="28"/>
                        <w:szCs w:val="28"/>
                        <w:lang w:eastAsia="en-US"/>
                      </w:rPr>
                      <w:fldChar w:fldCharType="end"/>
                    </w:r>
                    <w:r>
                      <w:rPr>
                        <w:rFonts w:hint="eastAsia" w:ascii="宋体" w:hAnsi="宋体" w:cs="宋体"/>
                        <w:snapToGrid w:val="0"/>
                        <w:color w:val="000000"/>
                        <w:sz w:val="28"/>
                        <w:szCs w:val="28"/>
                        <w:lang w:eastAsia="en-US"/>
                      </w:rPr>
                      <w:t xml:space="preserve"> —</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4NGE2ZmMzMjkxZDlhNDI1ZTZkYzdmOWFmZTk0MjgifQ=="/>
    <w:docVar w:name="KSO_WPS_MARK_KEY" w:val="07d6752d-b046-4aba-9c56-2421669c4033"/>
  </w:docVars>
  <w:rsids>
    <w:rsidRoot w:val="005660F1"/>
    <w:rsid w:val="00020088"/>
    <w:rsid w:val="004C0007"/>
    <w:rsid w:val="005660F1"/>
    <w:rsid w:val="00F117FE"/>
    <w:rsid w:val="00F47762"/>
    <w:rsid w:val="00FD6401"/>
    <w:rsid w:val="0ED07205"/>
    <w:rsid w:val="25CE50E8"/>
    <w:rsid w:val="37842A0B"/>
    <w:rsid w:val="42F63F58"/>
    <w:rsid w:val="61D84E49"/>
    <w:rsid w:val="683704E2"/>
    <w:rsid w:val="6D3A386D"/>
    <w:rsid w:val="71A90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semiHidden="0" w:name="heading 5"/>
    <w:lsdException w:qFormat="1" w:uiPriority="0" w:semiHidden="0" w:name="heading 6"/>
    <w:lsdException w:qFormat="1"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1"/>
    <w:qFormat/>
    <w:uiPriority w:val="0"/>
    <w:pPr>
      <w:keepNext/>
      <w:keepLines/>
      <w:spacing w:before="280" w:after="290" w:line="372" w:lineRule="auto"/>
      <w:outlineLvl w:val="3"/>
    </w:pPr>
    <w:rPr>
      <w:rFonts w:ascii="Arial" w:hAnsi="Arial" w:eastAsia="黑体" w:cs="Arial"/>
      <w:b/>
      <w:sz w:val="28"/>
      <w:szCs w:val="28"/>
    </w:rPr>
  </w:style>
  <w:style w:type="paragraph" w:styleId="3">
    <w:name w:val="heading 5"/>
    <w:basedOn w:val="1"/>
    <w:next w:val="1"/>
    <w:unhideWhenUsed/>
    <w:qFormat/>
    <w:uiPriority w:val="0"/>
    <w:pPr>
      <w:keepNext/>
      <w:keepLines/>
      <w:spacing w:before="280" w:after="290" w:line="372" w:lineRule="auto"/>
      <w:outlineLvl w:val="4"/>
    </w:pPr>
    <w:rPr>
      <w:b/>
      <w:sz w:val="28"/>
    </w:rPr>
  </w:style>
  <w:style w:type="paragraph" w:styleId="4">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paragraph" w:styleId="5">
    <w:name w:val="heading 7"/>
    <w:basedOn w:val="1"/>
    <w:next w:val="1"/>
    <w:unhideWhenUsed/>
    <w:qFormat/>
    <w:uiPriority w:val="0"/>
    <w:pPr>
      <w:keepNext/>
      <w:keepLines/>
      <w:spacing w:before="240" w:after="64" w:line="317" w:lineRule="auto"/>
      <w:outlineLvl w:val="6"/>
    </w:pPr>
    <w:rPr>
      <w:b/>
      <w:sz w:val="2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TML Preformatted"/>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textAlignment w:val="baseline"/>
    </w:pPr>
    <w:rPr>
      <w:rFonts w:hint="eastAsia" w:ascii="宋体" w:hAnsi="宋体" w:eastAsia="宋体" w:cs="Times New Roman"/>
      <w:snapToGrid w:val="0"/>
      <w:color w:val="000000"/>
      <w:sz w:val="24"/>
      <w:szCs w:val="24"/>
      <w:lang w:val="en-US" w:eastAsia="zh-CN" w:bidi="ar-SA"/>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2087</Words>
  <Characters>2132</Characters>
  <Lines>20</Lines>
  <Paragraphs>5</Paragraphs>
  <TotalTime>2</TotalTime>
  <ScaleCrop>false</ScaleCrop>
  <LinksUpToDate>false</LinksUpToDate>
  <CharactersWithSpaces>2133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2024-09-10T01:33:00Z</dcterms:created>
  <dc:creator>Administrator</dc:creator>
  <cp:lastModifiedBy>-.-</cp:lastModifiedBy>
  <dcterms:modified xsi:type="dcterms:W3CDTF">2026-07-16T02:50:35Z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C63ADC2B9A7C47609E93A83B5A2D8342_13</vt:lpwstr>
  </property>
  <property fmtid="{D5CDD505-2E9C-101B-9397-08002B2CF9AE}" pid="4" name="KSOTemplateDocerSaveRecord">
    <vt:lpwstr>eyJoZGlkIjoiMmI4NGE2ZmMzMjkxZDlhNDI1ZTZkYzdmOWFmZTk0MjgiLCJ1c2VySWQiOiIzNDg2NzkyOTYifQ==</vt:lpwstr>
  </property>
</Properties>
</file>