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1EE48">
      <w:pPr>
        <w:widowControl/>
        <w:shd w:val="clear" w:color="auto" w:fill="FFFFFF"/>
        <w:spacing w:line="480" w:lineRule="atLeast"/>
        <w:jc w:val="center"/>
        <w:rPr>
          <w:rFonts w:ascii="Times New Roman" w:hAnsi="Times New Roman" w:eastAsia="黑体" w:cs="Times New Roman"/>
          <w:b/>
          <w:bCs/>
          <w:color w:val="000000"/>
          <w:kern w:val="0"/>
          <w:sz w:val="48"/>
          <w:szCs w:val="48"/>
          <w:lang w:bidi="th-TH"/>
        </w:rPr>
      </w:pPr>
      <w:bookmarkStart w:id="0" w:name="_Toc8917"/>
    </w:p>
    <w:p w14:paraId="62EF27C8">
      <w:pPr>
        <w:widowControl/>
        <w:shd w:val="clear" w:color="auto" w:fill="FFFFFF"/>
        <w:spacing w:line="480" w:lineRule="atLeast"/>
        <w:jc w:val="center"/>
        <w:rPr>
          <w:rFonts w:ascii="Times New Roman" w:hAnsi="Times New Roman" w:eastAsia="黑体" w:cs="Times New Roman"/>
          <w:b/>
          <w:bCs/>
          <w:color w:val="000000"/>
          <w:kern w:val="0"/>
          <w:sz w:val="48"/>
          <w:szCs w:val="48"/>
          <w:lang w:bidi="th-TH"/>
        </w:rPr>
      </w:pPr>
    </w:p>
    <w:p w14:paraId="0BD60597">
      <w:pPr>
        <w:widowControl/>
        <w:shd w:val="clear" w:color="auto" w:fill="FFFFFF"/>
        <w:spacing w:line="480" w:lineRule="atLeast"/>
        <w:jc w:val="center"/>
        <w:rPr>
          <w:rFonts w:ascii="Times New Roman" w:hAnsi="Times New Roman" w:eastAsia="黑体" w:cs="Times New Roman"/>
          <w:b/>
          <w:bCs/>
          <w:color w:val="000000"/>
          <w:kern w:val="0"/>
          <w:sz w:val="48"/>
          <w:szCs w:val="48"/>
          <w:lang w:bidi="th-TH"/>
        </w:rPr>
      </w:pPr>
    </w:p>
    <w:p w14:paraId="2CA134D8">
      <w:pPr>
        <w:widowControl/>
        <w:shd w:val="clear" w:color="auto" w:fill="FFFFFF"/>
        <w:spacing w:line="480" w:lineRule="atLeast"/>
        <w:jc w:val="center"/>
        <w:rPr>
          <w:rFonts w:ascii="Times New Roman" w:hAnsi="Times New Roman" w:eastAsia="宋体" w:cs="Times New Roman"/>
          <w:color w:val="333333"/>
          <w:kern w:val="0"/>
          <w:sz w:val="24"/>
          <w:szCs w:val="24"/>
          <w:lang w:bidi="th-TH"/>
        </w:rPr>
      </w:pPr>
      <w:r>
        <w:rPr>
          <w:rFonts w:ascii="Times New Roman" w:hAnsi="Times New Roman" w:eastAsia="黑体" w:cs="Times New Roman"/>
          <w:b/>
          <w:bCs/>
          <w:color w:val="000000"/>
          <w:kern w:val="0"/>
          <w:sz w:val="48"/>
          <w:szCs w:val="48"/>
          <w:lang w:bidi="th-TH"/>
        </w:rPr>
        <w:t>铜陵市鲈鱼产业高质量发展规划</w:t>
      </w:r>
    </w:p>
    <w:p w14:paraId="3F7504C8">
      <w:pPr>
        <w:widowControl/>
        <w:shd w:val="clear" w:color="auto" w:fill="FFFFFF"/>
        <w:jc w:val="center"/>
        <w:rPr>
          <w:rFonts w:ascii="Times New Roman" w:hAnsi="Times New Roman" w:eastAsia="宋体" w:cs="Times New Roman"/>
          <w:color w:val="333333"/>
          <w:kern w:val="0"/>
          <w:sz w:val="24"/>
          <w:szCs w:val="24"/>
          <w:lang w:bidi="th-TH"/>
        </w:rPr>
      </w:pPr>
      <w:r>
        <w:rPr>
          <w:rFonts w:ascii="Times New Roman" w:hAnsi="Times New Roman" w:eastAsia="宋体" w:cs="Times New Roman"/>
          <w:color w:val="000000"/>
          <w:kern w:val="0"/>
          <w:sz w:val="16"/>
          <w:szCs w:val="16"/>
          <w:lang w:bidi="th-TH"/>
        </w:rPr>
        <w:t> </w:t>
      </w:r>
    </w:p>
    <w:p w14:paraId="07453CFC">
      <w:pPr>
        <w:widowControl/>
        <w:shd w:val="clear" w:color="auto" w:fill="FFFFFF"/>
        <w:spacing w:line="480" w:lineRule="atLeast"/>
        <w:jc w:val="center"/>
        <w:rPr>
          <w:rFonts w:ascii="Times New Roman" w:hAnsi="Times New Roman" w:eastAsia="宋体" w:cs="Times New Roman"/>
          <w:color w:val="333333"/>
          <w:kern w:val="0"/>
          <w:sz w:val="24"/>
          <w:szCs w:val="24"/>
          <w:lang w:bidi="th-TH"/>
        </w:rPr>
      </w:pPr>
      <w:r>
        <w:rPr>
          <w:rFonts w:ascii="Times New Roman" w:hAnsi="Times New Roman" w:eastAsia="宋体" w:cs="Times New Roman"/>
          <w:color w:val="000000"/>
          <w:kern w:val="0"/>
          <w:sz w:val="48"/>
          <w:szCs w:val="48"/>
          <w:lang w:bidi="th-TH"/>
        </w:rPr>
        <w:t>（2025—2030</w:t>
      </w:r>
      <w:r>
        <w:rPr>
          <w:rFonts w:ascii="Times New Roman" w:hAnsi="Times New Roman" w:eastAsia="黑体" w:cs="Times New Roman"/>
          <w:color w:val="000000"/>
          <w:kern w:val="0"/>
          <w:sz w:val="48"/>
          <w:szCs w:val="48"/>
          <w:lang w:bidi="th-TH"/>
        </w:rPr>
        <w:t>年）</w:t>
      </w:r>
    </w:p>
    <w:p w14:paraId="0641383D">
      <w:pPr>
        <w:widowControl/>
        <w:shd w:val="clear" w:color="auto" w:fill="FFFFFF"/>
        <w:spacing w:line="360" w:lineRule="atLeast"/>
        <w:jc w:val="center"/>
        <w:rPr>
          <w:rFonts w:ascii="Times New Roman" w:hAnsi="Times New Roman" w:eastAsia="宋体" w:cs="Times New Roman"/>
          <w:color w:val="333333"/>
          <w:kern w:val="0"/>
          <w:sz w:val="24"/>
          <w:szCs w:val="24"/>
          <w:lang w:bidi="th-TH"/>
        </w:rPr>
      </w:pPr>
      <w:r>
        <w:rPr>
          <w:rFonts w:ascii="Times New Roman" w:hAnsi="Times New Roman" w:eastAsia="宋体" w:cs="Times New Roman"/>
          <w:color w:val="333333"/>
          <w:kern w:val="0"/>
          <w:sz w:val="36"/>
          <w:szCs w:val="36"/>
          <w:lang w:bidi="th-TH"/>
        </w:rPr>
        <w:t> </w:t>
      </w:r>
    </w:p>
    <w:p w14:paraId="0F17217A">
      <w:pPr>
        <w:widowControl/>
        <w:shd w:val="clear" w:color="auto" w:fill="FFFFFF"/>
        <w:spacing w:line="360" w:lineRule="atLeast"/>
        <w:jc w:val="center"/>
        <w:rPr>
          <w:rFonts w:ascii="Times New Roman" w:hAnsi="Times New Roman" w:eastAsia="宋体" w:cs="Times New Roman"/>
          <w:color w:val="333333"/>
          <w:kern w:val="0"/>
          <w:sz w:val="24"/>
          <w:szCs w:val="24"/>
          <w:lang w:bidi="th-TH"/>
        </w:rPr>
      </w:pPr>
      <w:r>
        <w:rPr>
          <w:rFonts w:ascii="Times New Roman" w:hAnsi="Times New Roman" w:eastAsia="宋体" w:cs="Times New Roman"/>
          <w:color w:val="333333"/>
          <w:kern w:val="0"/>
          <w:sz w:val="28"/>
          <w:szCs w:val="28"/>
          <w:lang w:bidi="th-TH"/>
        </w:rPr>
        <w:t> </w:t>
      </w:r>
    </w:p>
    <w:p w14:paraId="056C0A55">
      <w:pPr>
        <w:widowControl/>
        <w:shd w:val="clear" w:color="auto" w:fill="FFFFFF"/>
        <w:spacing w:line="360" w:lineRule="atLeast"/>
        <w:jc w:val="center"/>
        <w:rPr>
          <w:rFonts w:ascii="Times New Roman" w:hAnsi="Times New Roman" w:eastAsia="宋体" w:cs="Times New Roman"/>
          <w:color w:val="333333"/>
          <w:kern w:val="0"/>
          <w:sz w:val="24"/>
          <w:szCs w:val="24"/>
          <w:lang w:bidi="th-TH"/>
        </w:rPr>
      </w:pPr>
      <w:r>
        <w:rPr>
          <w:rFonts w:ascii="Times New Roman" w:hAnsi="Times New Roman" w:eastAsia="宋体" w:cs="Times New Roman"/>
          <w:color w:val="333333"/>
          <w:kern w:val="0"/>
          <w:sz w:val="28"/>
          <w:szCs w:val="28"/>
          <w:lang w:bidi="th-TH"/>
        </w:rPr>
        <w:t> </w:t>
      </w:r>
    </w:p>
    <w:p w14:paraId="1CD51D85">
      <w:pPr>
        <w:widowControl/>
        <w:shd w:val="clear" w:color="auto" w:fill="FFFFFF"/>
        <w:spacing w:line="360" w:lineRule="atLeast"/>
        <w:jc w:val="center"/>
        <w:rPr>
          <w:rFonts w:ascii="Times New Roman" w:hAnsi="Times New Roman" w:eastAsia="宋体" w:cs="Times New Roman"/>
          <w:color w:val="333333"/>
          <w:kern w:val="0"/>
          <w:sz w:val="24"/>
          <w:szCs w:val="24"/>
          <w:lang w:bidi="th-TH"/>
        </w:rPr>
      </w:pPr>
      <w:r>
        <w:rPr>
          <w:rFonts w:ascii="Times New Roman" w:hAnsi="Times New Roman" w:eastAsia="宋体" w:cs="Times New Roman"/>
          <w:color w:val="333333"/>
          <w:kern w:val="0"/>
          <w:sz w:val="28"/>
          <w:szCs w:val="28"/>
          <w:lang w:bidi="th-TH"/>
        </w:rPr>
        <w:t> </w:t>
      </w:r>
    </w:p>
    <w:p w14:paraId="36DA4B76">
      <w:pPr>
        <w:widowControl/>
        <w:shd w:val="clear" w:color="auto" w:fill="FFFFFF"/>
        <w:spacing w:line="360" w:lineRule="atLeast"/>
        <w:jc w:val="center"/>
        <w:rPr>
          <w:rFonts w:ascii="Times New Roman" w:hAnsi="Times New Roman" w:eastAsia="宋体" w:cs="Times New Roman"/>
          <w:color w:val="333333"/>
          <w:kern w:val="0"/>
          <w:sz w:val="28"/>
          <w:szCs w:val="28"/>
          <w:lang w:bidi="th-TH"/>
        </w:rPr>
      </w:pPr>
      <w:r>
        <w:rPr>
          <w:rFonts w:ascii="Times New Roman" w:hAnsi="Times New Roman" w:eastAsia="宋体" w:cs="Times New Roman"/>
          <w:color w:val="333333"/>
          <w:kern w:val="0"/>
          <w:sz w:val="28"/>
          <w:szCs w:val="28"/>
          <w:lang w:bidi="th-TH"/>
        </w:rPr>
        <w:t> </w:t>
      </w:r>
    </w:p>
    <w:p w14:paraId="6F8DC707">
      <w:pPr>
        <w:widowControl/>
        <w:shd w:val="clear" w:color="auto" w:fill="FFFFFF"/>
        <w:spacing w:line="360" w:lineRule="atLeast"/>
        <w:jc w:val="center"/>
        <w:rPr>
          <w:rFonts w:ascii="Times New Roman" w:hAnsi="Times New Roman" w:eastAsia="宋体" w:cs="Times New Roman"/>
          <w:color w:val="333333"/>
          <w:kern w:val="0"/>
          <w:sz w:val="28"/>
          <w:szCs w:val="28"/>
          <w:lang w:bidi="th-TH"/>
        </w:rPr>
      </w:pPr>
    </w:p>
    <w:p w14:paraId="2D195D97">
      <w:pPr>
        <w:widowControl/>
        <w:shd w:val="clear" w:color="auto" w:fill="FFFFFF"/>
        <w:spacing w:line="360" w:lineRule="atLeast"/>
        <w:jc w:val="center"/>
        <w:rPr>
          <w:rFonts w:ascii="Times New Roman" w:hAnsi="Times New Roman" w:eastAsia="宋体" w:cs="Times New Roman"/>
          <w:color w:val="333333"/>
          <w:kern w:val="0"/>
          <w:sz w:val="28"/>
          <w:szCs w:val="28"/>
          <w:lang w:bidi="th-TH"/>
        </w:rPr>
      </w:pPr>
    </w:p>
    <w:p w14:paraId="4128420C">
      <w:pPr>
        <w:widowControl/>
        <w:shd w:val="clear" w:color="auto" w:fill="FFFFFF"/>
        <w:spacing w:line="360" w:lineRule="atLeast"/>
        <w:jc w:val="center"/>
        <w:rPr>
          <w:rFonts w:ascii="Times New Roman" w:hAnsi="Times New Roman" w:eastAsia="宋体" w:cs="Times New Roman"/>
          <w:color w:val="333333"/>
          <w:kern w:val="0"/>
          <w:sz w:val="28"/>
          <w:szCs w:val="28"/>
          <w:lang w:bidi="th-TH"/>
        </w:rPr>
      </w:pPr>
    </w:p>
    <w:p w14:paraId="407A982E">
      <w:pPr>
        <w:widowControl/>
        <w:shd w:val="clear" w:color="auto" w:fill="FFFFFF"/>
        <w:spacing w:line="360" w:lineRule="atLeast"/>
        <w:jc w:val="center"/>
        <w:rPr>
          <w:rFonts w:ascii="Times New Roman" w:hAnsi="Times New Roman" w:eastAsia="宋体" w:cs="Times New Roman"/>
          <w:color w:val="333333"/>
          <w:kern w:val="0"/>
          <w:sz w:val="28"/>
          <w:szCs w:val="28"/>
          <w:lang w:bidi="th-TH"/>
        </w:rPr>
      </w:pPr>
    </w:p>
    <w:p w14:paraId="3A2D040A">
      <w:pPr>
        <w:widowControl/>
        <w:shd w:val="clear" w:color="auto" w:fill="FFFFFF"/>
        <w:spacing w:line="360" w:lineRule="atLeast"/>
        <w:jc w:val="center"/>
        <w:rPr>
          <w:rFonts w:ascii="Times New Roman" w:hAnsi="Times New Roman" w:eastAsia="宋体" w:cs="Times New Roman"/>
          <w:color w:val="333333"/>
          <w:kern w:val="0"/>
          <w:sz w:val="28"/>
          <w:szCs w:val="28"/>
          <w:lang w:bidi="th-TH"/>
        </w:rPr>
      </w:pPr>
    </w:p>
    <w:p w14:paraId="6C00B99D">
      <w:pPr>
        <w:widowControl/>
        <w:shd w:val="clear" w:color="auto" w:fill="FFFFFF"/>
        <w:spacing w:line="360" w:lineRule="atLeast"/>
        <w:jc w:val="center"/>
        <w:rPr>
          <w:rFonts w:ascii="Times New Roman" w:hAnsi="Times New Roman" w:eastAsia="宋体" w:cs="Times New Roman"/>
          <w:color w:val="333333"/>
          <w:kern w:val="0"/>
          <w:sz w:val="28"/>
          <w:szCs w:val="28"/>
          <w:lang w:bidi="th-TH"/>
        </w:rPr>
      </w:pPr>
    </w:p>
    <w:p w14:paraId="72DDAEE6">
      <w:pPr>
        <w:widowControl/>
        <w:shd w:val="clear" w:color="auto" w:fill="FFFFFF"/>
        <w:spacing w:line="360" w:lineRule="atLeast"/>
        <w:jc w:val="center"/>
        <w:rPr>
          <w:rFonts w:ascii="Times New Roman" w:hAnsi="Times New Roman" w:eastAsia="宋体" w:cs="Times New Roman"/>
          <w:color w:val="333333"/>
          <w:kern w:val="0"/>
          <w:sz w:val="28"/>
          <w:szCs w:val="28"/>
          <w:lang w:bidi="th-TH"/>
        </w:rPr>
      </w:pPr>
    </w:p>
    <w:p w14:paraId="3D8B98ED">
      <w:pPr>
        <w:widowControl/>
        <w:shd w:val="clear" w:color="auto" w:fill="FFFFFF"/>
        <w:spacing w:line="360" w:lineRule="atLeast"/>
        <w:jc w:val="center"/>
        <w:rPr>
          <w:rFonts w:ascii="Times New Roman" w:hAnsi="Times New Roman" w:eastAsia="宋体" w:cs="Times New Roman"/>
          <w:color w:val="333333"/>
          <w:kern w:val="0"/>
          <w:sz w:val="24"/>
          <w:szCs w:val="24"/>
          <w:lang w:bidi="th-TH"/>
        </w:rPr>
      </w:pPr>
    </w:p>
    <w:p w14:paraId="2F76A12D">
      <w:pPr>
        <w:widowControl/>
        <w:shd w:val="clear" w:color="auto" w:fill="FFFFFF"/>
        <w:spacing w:line="360" w:lineRule="atLeast"/>
        <w:jc w:val="center"/>
        <w:rPr>
          <w:rFonts w:ascii="Times New Roman" w:hAnsi="Times New Roman" w:eastAsia="宋体" w:cs="Times New Roman"/>
          <w:color w:val="333333"/>
          <w:kern w:val="0"/>
          <w:sz w:val="24"/>
          <w:szCs w:val="24"/>
          <w:lang w:bidi="th-TH"/>
        </w:rPr>
      </w:pPr>
    </w:p>
    <w:p w14:paraId="75121675">
      <w:pPr>
        <w:widowControl/>
        <w:shd w:val="clear" w:color="auto" w:fill="FFFFFF"/>
        <w:spacing w:line="360" w:lineRule="atLeast"/>
        <w:jc w:val="center"/>
        <w:rPr>
          <w:rFonts w:ascii="Times New Roman" w:hAnsi="Times New Roman" w:eastAsia="仿宋" w:cs="Times New Roman"/>
          <w:b/>
          <w:bCs/>
          <w:kern w:val="0"/>
          <w:sz w:val="32"/>
          <w:szCs w:val="32"/>
          <w:lang w:bidi="th-TH"/>
        </w:rPr>
      </w:pPr>
      <w:r>
        <w:rPr>
          <w:rFonts w:ascii="Times New Roman" w:hAnsi="Times New Roman" w:eastAsia="仿宋" w:cs="Times New Roman"/>
          <w:b/>
          <w:bCs/>
          <w:kern w:val="0"/>
          <w:sz w:val="32"/>
          <w:szCs w:val="32"/>
          <w:lang w:bidi="th-TH"/>
        </w:rPr>
        <w:t>铜陵市人民政府</w:t>
      </w:r>
    </w:p>
    <w:p w14:paraId="51F481E9">
      <w:pPr>
        <w:widowControl/>
        <w:shd w:val="clear" w:color="auto" w:fill="FFFFFF"/>
        <w:spacing w:line="360" w:lineRule="atLeast"/>
        <w:jc w:val="center"/>
        <w:rPr>
          <w:rFonts w:ascii="Times New Roman" w:hAnsi="Times New Roman" w:eastAsia="宋体" w:cs="Times New Roman"/>
          <w:b/>
          <w:bCs/>
          <w:color w:val="333333"/>
          <w:kern w:val="0"/>
          <w:sz w:val="24"/>
          <w:szCs w:val="24"/>
          <w:lang w:bidi="th-TH"/>
        </w:rPr>
      </w:pPr>
      <w:r>
        <w:rPr>
          <w:rFonts w:ascii="Times New Roman" w:hAnsi="Times New Roman" w:eastAsia="仿宋" w:cs="Times New Roman"/>
          <w:b/>
          <w:bCs/>
          <w:color w:val="333333"/>
          <w:kern w:val="0"/>
          <w:sz w:val="32"/>
          <w:szCs w:val="32"/>
          <w:lang w:bidi="th-TH"/>
        </w:rPr>
        <w:t xml:space="preserve"> </w:t>
      </w:r>
      <w:r>
        <w:rPr>
          <w:rFonts w:ascii="Times New Roman" w:hAnsi="Times New Roman" w:eastAsia="仿宋" w:cs="Times New Roman"/>
          <w:color w:val="333333"/>
          <w:kern w:val="0"/>
          <w:sz w:val="32"/>
          <w:szCs w:val="32"/>
          <w:lang w:bidi="th-TH"/>
        </w:rPr>
        <w:t xml:space="preserve"> </w:t>
      </w:r>
      <w:r>
        <w:rPr>
          <w:rFonts w:hint="eastAsia" w:ascii="Times New Roman" w:hAnsi="Times New Roman" w:eastAsia="仿宋" w:cs="Times New Roman"/>
          <w:b/>
          <w:bCs/>
          <w:color w:val="333333"/>
          <w:kern w:val="0"/>
          <w:sz w:val="32"/>
          <w:szCs w:val="32"/>
          <w:lang w:bidi="th-TH"/>
        </w:rPr>
        <w:t>二〇二四年三</w:t>
      </w:r>
      <w:r>
        <w:rPr>
          <w:rFonts w:ascii="Times New Roman" w:hAnsi="Times New Roman" w:eastAsia="仿宋" w:cs="Times New Roman"/>
          <w:b/>
          <w:bCs/>
          <w:color w:val="333333"/>
          <w:kern w:val="0"/>
          <w:sz w:val="32"/>
          <w:szCs w:val="32"/>
          <w:lang w:bidi="th-TH"/>
        </w:rPr>
        <w:t>月</w:t>
      </w:r>
      <w:r>
        <w:rPr>
          <w:rFonts w:ascii="Times New Roman" w:hAnsi="Times New Roman" w:eastAsia="宋体" w:cs="Times New Roman"/>
          <w:b/>
          <w:bCs/>
          <w:color w:val="333333"/>
          <w:kern w:val="0"/>
          <w:sz w:val="32"/>
          <w:szCs w:val="32"/>
          <w:lang w:bidi="th-TH"/>
        </w:rPr>
        <w:t> </w:t>
      </w:r>
      <w:r>
        <w:rPr>
          <w:rFonts w:ascii="Times New Roman" w:hAnsi="Times New Roman" w:eastAsia="宋体" w:cs="Times New Roman"/>
          <w:b/>
          <w:bCs/>
          <w:color w:val="333333"/>
          <w:kern w:val="0"/>
          <w:sz w:val="28"/>
          <w:szCs w:val="28"/>
          <w:lang w:bidi="th-TH"/>
        </w:rPr>
        <w:t> </w:t>
      </w:r>
    </w:p>
    <w:p w14:paraId="2C28A7C7">
      <w:pPr>
        <w:widowControl/>
        <w:shd w:val="clear" w:color="auto" w:fill="FFFFFF"/>
        <w:spacing w:line="560" w:lineRule="atLeast"/>
        <w:jc w:val="center"/>
        <w:rPr>
          <w:rFonts w:ascii="Times New Roman" w:hAnsi="Times New Roman" w:eastAsia="方正小标宋_GBK" w:cs="Times New Roman"/>
          <w:b/>
          <w:bCs/>
          <w:color w:val="333333"/>
          <w:kern w:val="0"/>
          <w:sz w:val="44"/>
          <w:szCs w:val="44"/>
        </w:rPr>
      </w:pPr>
    </w:p>
    <w:p w14:paraId="2EB958DB">
      <w:pPr>
        <w:widowControl/>
        <w:shd w:val="clear" w:color="auto" w:fill="FFFFFF"/>
        <w:spacing w:line="560" w:lineRule="atLeast"/>
        <w:jc w:val="center"/>
        <w:rPr>
          <w:rFonts w:ascii="Times New Roman" w:hAnsi="Times New Roman" w:eastAsia="方正小标宋_GBK" w:cs="Times New Roman"/>
          <w:b/>
          <w:bCs/>
          <w:color w:val="333333"/>
          <w:kern w:val="0"/>
          <w:sz w:val="44"/>
          <w:szCs w:val="44"/>
        </w:rPr>
      </w:pPr>
      <w:r>
        <w:rPr>
          <w:rFonts w:ascii="Times New Roman" w:hAnsi="Times New Roman" w:eastAsia="方正小标宋_GBK" w:cs="Times New Roman"/>
          <w:b/>
          <w:bCs/>
          <w:color w:val="333333"/>
          <w:kern w:val="0"/>
          <w:sz w:val="44"/>
          <w:szCs w:val="44"/>
        </w:rPr>
        <w:t>铜陵市鲈鱼产业高质量发展规划</w:t>
      </w:r>
      <w:bookmarkEnd w:id="0"/>
    </w:p>
    <w:p w14:paraId="1792A20D">
      <w:pPr>
        <w:widowControl/>
        <w:shd w:val="clear" w:color="auto" w:fill="FFFFFF"/>
        <w:spacing w:line="560" w:lineRule="atLeast"/>
        <w:jc w:val="center"/>
        <w:rPr>
          <w:rFonts w:ascii="Times New Roman" w:hAnsi="Times New Roman" w:eastAsia="等线" w:cs="Times New Roman"/>
          <w:color w:val="333333"/>
          <w:kern w:val="0"/>
          <w:szCs w:val="21"/>
        </w:rPr>
      </w:pPr>
      <w:r>
        <w:rPr>
          <w:rFonts w:ascii="Times New Roman" w:hAnsi="Times New Roman" w:eastAsia="方正小标宋_GBK" w:cs="Times New Roman"/>
          <w:color w:val="000000"/>
          <w:kern w:val="0"/>
          <w:sz w:val="44"/>
          <w:szCs w:val="44"/>
        </w:rPr>
        <w:t>（</w:t>
      </w:r>
      <w:r>
        <w:rPr>
          <w:rFonts w:ascii="Times New Roman" w:hAnsi="Times New Roman" w:eastAsia="等线" w:cs="Times New Roman"/>
          <w:color w:val="000000"/>
          <w:kern w:val="0"/>
          <w:sz w:val="44"/>
          <w:szCs w:val="44"/>
        </w:rPr>
        <w:t>2025—2030</w:t>
      </w:r>
      <w:r>
        <w:rPr>
          <w:rFonts w:ascii="Times New Roman" w:hAnsi="Times New Roman" w:eastAsia="方正小标宋_GBK" w:cs="Times New Roman"/>
          <w:color w:val="000000"/>
          <w:kern w:val="0"/>
          <w:sz w:val="44"/>
          <w:szCs w:val="44"/>
        </w:rPr>
        <w:t>年）</w:t>
      </w:r>
    </w:p>
    <w:p w14:paraId="6F5F940D">
      <w:pPr>
        <w:widowControl/>
        <w:shd w:val="clear" w:color="auto" w:fill="FFFFFF"/>
        <w:spacing w:line="560" w:lineRule="atLeast"/>
        <w:jc w:val="center"/>
        <w:rPr>
          <w:rFonts w:ascii="Times New Roman" w:hAnsi="Times New Roman" w:eastAsia="等线" w:cs="Times New Roman"/>
          <w:color w:val="333333"/>
          <w:kern w:val="0"/>
          <w:szCs w:val="21"/>
        </w:rPr>
      </w:pPr>
      <w:r>
        <w:rPr>
          <w:rFonts w:ascii="Times New Roman" w:hAnsi="Times New Roman" w:eastAsia="楷_GB2312" w:cs="Times New Roman"/>
          <w:color w:val="000000"/>
          <w:kern w:val="0"/>
          <w:sz w:val="32"/>
          <w:szCs w:val="32"/>
        </w:rPr>
        <w:t>（</w:t>
      </w:r>
      <w:r>
        <w:rPr>
          <w:rFonts w:hint="eastAsia" w:ascii="Times New Roman" w:hAnsi="Times New Roman" w:eastAsia="楷_GB2312" w:cs="Times New Roman"/>
          <w:color w:val="000000"/>
          <w:kern w:val="0"/>
          <w:sz w:val="32"/>
          <w:szCs w:val="32"/>
        </w:rPr>
        <w:t>修改</w:t>
      </w:r>
      <w:r>
        <w:rPr>
          <w:rFonts w:ascii="Times New Roman" w:hAnsi="Times New Roman" w:eastAsia="楷_GB2312" w:cs="Times New Roman"/>
          <w:color w:val="000000"/>
          <w:kern w:val="0"/>
          <w:sz w:val="32"/>
          <w:szCs w:val="32"/>
        </w:rPr>
        <w:t>稿）</w:t>
      </w:r>
    </w:p>
    <w:p w14:paraId="40BFB3EE">
      <w:pPr>
        <w:widowControl/>
        <w:shd w:val="clear" w:color="auto" w:fill="FFFFFF"/>
        <w:spacing w:line="560" w:lineRule="atLeast"/>
        <w:jc w:val="center"/>
        <w:rPr>
          <w:rFonts w:ascii="Times New Roman" w:hAnsi="Times New Roman" w:eastAsia="等线" w:cs="Times New Roman"/>
          <w:color w:val="333333"/>
          <w:kern w:val="0"/>
          <w:szCs w:val="21"/>
        </w:rPr>
      </w:pPr>
      <w:r>
        <w:rPr>
          <w:rFonts w:ascii="Times New Roman" w:hAnsi="Times New Roman" w:eastAsia="等线" w:cs="Times New Roman"/>
          <w:color w:val="333333"/>
          <w:kern w:val="0"/>
          <w:szCs w:val="21"/>
        </w:rPr>
        <w:t> </w:t>
      </w:r>
    </w:p>
    <w:p w14:paraId="15667905">
      <w:pPr>
        <w:widowControl/>
        <w:shd w:val="clear" w:color="auto" w:fill="FFFFFF"/>
        <w:spacing w:line="560" w:lineRule="atLeast"/>
        <w:ind w:firstLine="640"/>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为深入贯彻落实党的二十大关于“树立大食物观，构建多元化食物供给体系”的重要精神和安徽省委、省政府关于现代农业高质量发展的决策部署，加快推进铜陵市大口黑鲈（以下简称“铜陵鲈鱼”）产业转型升级和</w:t>
      </w:r>
      <w:r>
        <w:rPr>
          <w:rFonts w:ascii="Times New Roman" w:hAnsi="Times New Roman" w:eastAsia="方正仿宋_GBK" w:cs="Times New Roman"/>
          <w:color w:val="000000"/>
          <w:kern w:val="0"/>
          <w:sz w:val="32"/>
          <w:szCs w:val="32"/>
        </w:rPr>
        <w:t>高质量发展</w:t>
      </w:r>
      <w:r>
        <w:rPr>
          <w:rFonts w:hint="eastAsia" w:ascii="Times New Roman" w:hAnsi="Times New Roman" w:eastAsia="方正仿宋_GBK" w:cs="Times New Roman"/>
          <w:color w:val="000000"/>
          <w:kern w:val="0"/>
          <w:sz w:val="32"/>
          <w:szCs w:val="32"/>
        </w:rPr>
        <w:t>，全面提升产业链现代化水平，助力乡村振兴和农业强市建设，特制定本规划。</w:t>
      </w:r>
    </w:p>
    <w:p w14:paraId="173D7A34">
      <w:pPr>
        <w:pStyle w:val="18"/>
        <w:widowControl/>
        <w:numPr>
          <w:ilvl w:val="0"/>
          <w:numId w:val="1"/>
        </w:numPr>
        <w:shd w:val="clear" w:color="auto" w:fill="FFFFFF"/>
        <w:spacing w:line="560" w:lineRule="atLeast"/>
        <w:ind w:firstLineChars="0"/>
        <w:rPr>
          <w:rFonts w:ascii="Times New Roman" w:hAnsi="Times New Roman" w:eastAsia="黑体" w:cs="Times New Roman"/>
          <w:color w:val="000000"/>
          <w:kern w:val="0"/>
          <w:sz w:val="32"/>
          <w:szCs w:val="32"/>
        </w:rPr>
      </w:pPr>
      <w:bookmarkStart w:id="1" w:name="_Toc23950"/>
      <w:bookmarkEnd w:id="1"/>
      <w:r>
        <w:rPr>
          <w:rFonts w:ascii="Times New Roman" w:hAnsi="Times New Roman" w:eastAsia="黑体" w:cs="Times New Roman"/>
          <w:color w:val="000000"/>
          <w:kern w:val="0"/>
          <w:sz w:val="32"/>
          <w:szCs w:val="32"/>
        </w:rPr>
        <w:t>规划背景</w:t>
      </w:r>
    </w:p>
    <w:p w14:paraId="2C85D803">
      <w:pPr>
        <w:widowControl/>
        <w:spacing w:before="206" w:after="206" w:line="429" w:lineRule="atLeast"/>
        <w:ind w:firstLine="640" w:firstLineChars="200"/>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铜陵市地处长江经济带和长三角一体化发展核心区域，水资源丰富，水产养殖业基础良好。近年来，铜陵鲈鱼产业在种质创新、苗种繁育、健康养殖、加工流通、品牌打造及休闲餐饮等领域取得显著成效，已初步形成“育—养—加—销—游”全产业链发展格局。2024年，全市鲈鱼养殖面积达3150亩，产量3500吨，加工产值超1000万元，带动就业3万余人，成为推动农业增效、农民增收的重要产业。</w:t>
      </w:r>
      <w:r>
        <w:rPr>
          <w:rFonts w:hint="eastAsia" w:ascii="Times New Roman" w:hAnsi="Times New Roman" w:eastAsia="方正仿宋_GBK" w:cs="Times New Roman"/>
          <w:color w:val="000000"/>
          <w:kern w:val="0"/>
          <w:sz w:val="32"/>
          <w:szCs w:val="32"/>
        </w:rPr>
        <w:cr/>
      </w:r>
      <w:r>
        <w:rPr>
          <w:rFonts w:hint="eastAsia" w:ascii="Times New Roman" w:hAnsi="Times New Roman" w:eastAsia="方正仿宋_GBK" w:cs="Times New Roman"/>
          <w:color w:val="000000"/>
          <w:kern w:val="0"/>
          <w:sz w:val="32"/>
          <w:szCs w:val="32"/>
        </w:rPr>
        <w:t xml:space="preserve">    </w:t>
      </w:r>
      <w:r>
        <w:rPr>
          <w:rFonts w:ascii="Times New Roman" w:hAnsi="Times New Roman" w:eastAsia="方正仿宋_GBK" w:cs="Times New Roman"/>
          <w:color w:val="000000"/>
          <w:kern w:val="0"/>
          <w:sz w:val="32"/>
          <w:szCs w:val="32"/>
        </w:rPr>
        <w:t>然而，面对日益激烈的市场竞争和消费升级需求，铜陵鲈鱼产业仍存在种业优势尚未完全释放、加工环节薄弱、品牌影响力不足、产业链协同度不高等问题。为抢抓乡村振兴战略机遇，充分发挥铜陵鲈鱼产业特色优势，亟需科学谋划未来五年发展路径，推动产业向规模化、标准化、品牌化、绿色化方向迈进。</w:t>
      </w:r>
    </w:p>
    <w:p w14:paraId="25BCAAA2">
      <w:pPr>
        <w:widowControl/>
        <w:spacing w:before="206" w:after="206" w:line="429" w:lineRule="atLeast"/>
        <w:ind w:firstLine="640" w:firstLineChars="200"/>
        <w:rPr>
          <w:rFonts w:ascii="Times New Roman" w:hAnsi="Times New Roman" w:eastAsia="方正仿宋_GBK" w:cs="Times New Roman"/>
          <w:color w:val="000000"/>
          <w:kern w:val="0"/>
          <w:sz w:val="32"/>
          <w:szCs w:val="32"/>
        </w:rPr>
      </w:pPr>
      <w:r>
        <w:rPr>
          <w:rFonts w:ascii="Times New Roman" w:hAnsi="Times New Roman" w:eastAsia="方正仿宋_GBK" w:cs="Times New Roman"/>
          <w:color w:val="000000"/>
          <w:kern w:val="0"/>
          <w:sz w:val="32"/>
          <w:szCs w:val="32"/>
        </w:rPr>
        <w:t>本规划立足铜陵市鲈鱼产业发展现状，明确2025-2030年高质量发展的总体思路、重点任务和保障措施，是指导全市鲈鱼产业提质增效、实现全链增值的</w:t>
      </w:r>
      <w:r>
        <w:rPr>
          <w:rFonts w:hint="eastAsia" w:ascii="Times New Roman" w:hAnsi="Times New Roman" w:eastAsia="方正仿宋_GBK" w:cs="Times New Roman"/>
          <w:color w:val="000000"/>
          <w:kern w:val="0"/>
          <w:sz w:val="32"/>
          <w:szCs w:val="32"/>
        </w:rPr>
        <w:t>指导</w:t>
      </w:r>
      <w:r>
        <w:rPr>
          <w:rFonts w:ascii="Times New Roman" w:hAnsi="Times New Roman" w:eastAsia="方正仿宋_GBK" w:cs="Times New Roman"/>
          <w:color w:val="000000"/>
          <w:kern w:val="0"/>
          <w:sz w:val="32"/>
          <w:szCs w:val="32"/>
        </w:rPr>
        <w:t>性文件。</w:t>
      </w:r>
    </w:p>
    <w:p w14:paraId="51EABD86">
      <w:pPr>
        <w:widowControl/>
        <w:shd w:val="clear" w:color="auto" w:fill="FFFFFF"/>
        <w:spacing w:line="560" w:lineRule="atLeast"/>
        <w:ind w:firstLine="643"/>
        <w:rPr>
          <w:rFonts w:ascii="Times New Roman" w:hAnsi="Times New Roman" w:eastAsia="楷体" w:cs="Times New Roman"/>
          <w:color w:val="333333"/>
          <w:kern w:val="0"/>
          <w:sz w:val="32"/>
          <w:szCs w:val="32"/>
        </w:rPr>
      </w:pPr>
      <w:bookmarkStart w:id="2" w:name="_Toc30906"/>
      <w:bookmarkEnd w:id="2"/>
      <w:r>
        <w:rPr>
          <w:rFonts w:ascii="Times New Roman" w:hAnsi="Times New Roman" w:eastAsia="楷体" w:cs="Times New Roman"/>
          <w:b/>
          <w:bCs/>
          <w:color w:val="000000"/>
          <w:kern w:val="0"/>
          <w:sz w:val="32"/>
          <w:szCs w:val="32"/>
        </w:rPr>
        <w:t>（一）</w:t>
      </w:r>
      <w:r>
        <w:rPr>
          <w:rFonts w:hint="eastAsia" w:ascii="Times New Roman" w:hAnsi="Times New Roman" w:eastAsia="楷体" w:cs="Times New Roman"/>
          <w:b/>
          <w:bCs/>
          <w:color w:val="000000"/>
          <w:kern w:val="0"/>
          <w:sz w:val="32"/>
          <w:szCs w:val="32"/>
        </w:rPr>
        <w:t>产业</w:t>
      </w:r>
      <w:r>
        <w:rPr>
          <w:rFonts w:ascii="Times New Roman" w:hAnsi="Times New Roman" w:eastAsia="楷体" w:cs="Times New Roman"/>
          <w:b/>
          <w:bCs/>
          <w:color w:val="000000"/>
          <w:kern w:val="0"/>
          <w:sz w:val="32"/>
          <w:szCs w:val="32"/>
        </w:rPr>
        <w:t>发展现状</w:t>
      </w:r>
    </w:p>
    <w:p w14:paraId="3575B21F">
      <w:pPr>
        <w:spacing w:line="360" w:lineRule="auto"/>
        <w:ind w:firstLine="640" w:firstLineChars="200"/>
        <w:rPr>
          <w:rFonts w:ascii="Times New Roman" w:hAnsi="Times New Roman" w:eastAsia="方正仿宋_GBK" w:cs="Times New Roman"/>
          <w:color w:val="000000"/>
          <w:kern w:val="0"/>
          <w:sz w:val="32"/>
          <w:szCs w:val="32"/>
        </w:rPr>
      </w:pPr>
      <w:r>
        <w:rPr>
          <w:rFonts w:ascii="Times New Roman" w:hAnsi="Times New Roman" w:eastAsia="楷体" w:cs="Times New Roman"/>
          <w:color w:val="000000"/>
          <w:kern w:val="0"/>
          <w:sz w:val="32"/>
          <w:szCs w:val="32"/>
        </w:rPr>
        <w:t>1. 全国大口黑鲈产业发展现状</w:t>
      </w:r>
      <w:r>
        <w:rPr>
          <w:rFonts w:ascii="Times New Roman" w:hAnsi="Times New Roman" w:eastAsia="楷体" w:cs="Times New Roman"/>
          <w:color w:val="333333"/>
          <w:kern w:val="0"/>
          <w:sz w:val="32"/>
          <w:szCs w:val="32"/>
        </w:rPr>
        <w:t>：</w:t>
      </w:r>
      <w:r>
        <w:rPr>
          <w:rFonts w:ascii="Times New Roman" w:hAnsi="Times New Roman" w:eastAsia="方正仿宋_GBK" w:cs="Times New Roman"/>
          <w:color w:val="000000"/>
          <w:kern w:val="0"/>
          <w:sz w:val="32"/>
          <w:szCs w:val="32"/>
        </w:rPr>
        <w:t>大口黑鲈（</w:t>
      </w:r>
      <w:r>
        <w:rPr>
          <w:rFonts w:ascii="Times New Roman" w:hAnsi="Times New Roman" w:eastAsia="方正仿宋_GBK" w:cs="Times New Roman"/>
          <w:i/>
          <w:iCs/>
          <w:color w:val="000000"/>
          <w:kern w:val="0"/>
          <w:sz w:val="32"/>
          <w:szCs w:val="32"/>
        </w:rPr>
        <w:t>Micropterus salmoides</w:t>
      </w:r>
      <w:r>
        <w:rPr>
          <w:rFonts w:ascii="Times New Roman" w:hAnsi="Times New Roman" w:eastAsia="方正仿宋_GBK" w:cs="Times New Roman"/>
          <w:color w:val="000000"/>
          <w:kern w:val="0"/>
          <w:sz w:val="32"/>
          <w:szCs w:val="32"/>
        </w:rPr>
        <w:t>），俗称加州鲈。隶属鲈形目、鲈亚目、太阳鱼科、黑鲈属，自然分布于北美洲美国中部和东部、墨西哥北部的淡水流域。大口黑鲈为广温性鱼类，具有生长快、易起捕、无肌间刺、肉质鲜美等优点。1970年代末，我国台湾地区从</w:t>
      </w:r>
      <w:r>
        <w:rPr>
          <w:rFonts w:hint="eastAsia" w:ascii="Times New Roman" w:hAnsi="Times New Roman" w:eastAsia="方正仿宋_GBK" w:cs="Times New Roman"/>
          <w:color w:val="000000"/>
          <w:kern w:val="0"/>
          <w:sz w:val="32"/>
          <w:szCs w:val="32"/>
        </w:rPr>
        <w:t>美国加州</w:t>
      </w:r>
      <w:r>
        <w:rPr>
          <w:rFonts w:ascii="Times New Roman" w:hAnsi="Times New Roman" w:eastAsia="方正仿宋_GBK" w:cs="Times New Roman"/>
          <w:color w:val="000000"/>
          <w:kern w:val="0"/>
          <w:sz w:val="32"/>
          <w:szCs w:val="32"/>
        </w:rPr>
        <w:t>引进，1983年人工繁殖获成功，</w:t>
      </w:r>
      <w:r>
        <w:rPr>
          <w:rFonts w:hint="eastAsia" w:ascii="Times New Roman" w:hAnsi="Times New Roman" w:eastAsia="方正仿宋_GBK" w:cs="Times New Roman"/>
          <w:color w:val="000000"/>
          <w:kern w:val="0"/>
          <w:sz w:val="32"/>
          <w:szCs w:val="32"/>
        </w:rPr>
        <w:t>后</w:t>
      </w:r>
      <w:r>
        <w:rPr>
          <w:rFonts w:ascii="Times New Roman" w:hAnsi="Times New Roman" w:eastAsia="方正仿宋_GBK" w:cs="Times New Roman"/>
          <w:color w:val="000000"/>
          <w:kern w:val="0"/>
          <w:sz w:val="32"/>
          <w:szCs w:val="32"/>
        </w:rPr>
        <w:t>“登陆”广东省顺德</w:t>
      </w:r>
      <w:r>
        <w:rPr>
          <w:rFonts w:hint="eastAsia" w:ascii="Times New Roman" w:hAnsi="Times New Roman" w:eastAsia="方正仿宋_GBK" w:cs="Times New Roman"/>
          <w:color w:val="000000"/>
          <w:kern w:val="0"/>
          <w:sz w:val="32"/>
          <w:szCs w:val="32"/>
        </w:rPr>
        <w:t>市</w:t>
      </w:r>
      <w:r>
        <w:rPr>
          <w:rFonts w:ascii="Times New Roman" w:hAnsi="Times New Roman" w:eastAsia="方正仿宋_GBK" w:cs="Times New Roman"/>
          <w:color w:val="000000"/>
          <w:kern w:val="0"/>
          <w:sz w:val="32"/>
          <w:szCs w:val="32"/>
        </w:rPr>
        <w:t>开始养殖。</w:t>
      </w:r>
      <w:r>
        <w:rPr>
          <w:rFonts w:hint="eastAsia" w:ascii="Times New Roman" w:hAnsi="Times New Roman" w:eastAsia="方正仿宋_GBK" w:cs="Times New Roman"/>
          <w:color w:val="000000"/>
          <w:kern w:val="0"/>
          <w:sz w:val="32"/>
          <w:szCs w:val="32"/>
        </w:rPr>
        <w:t>大口黑鲈是我国特色淡水鱼中养殖产量规模位列第二的品种，产业整体呈现从南方向北方发展的态势。2004—2018年，我国大口黑鲈养殖产量节节上升；2018—2021年养殖产量从43.2万吨迅速增长到70.2万吨，年均增速达到17.9%。2022年达到80.3万吨，2023年冲高到88.8万吨。进入二十一世纪20年代以来，尽管社会经济受到疫情影响，但在淡水水产养殖领域，中国大口黑鲈年产量基本以10万吨级连年递增。其中，</w:t>
      </w:r>
      <w:r>
        <w:rPr>
          <w:rFonts w:ascii="Times New Roman" w:hAnsi="Times New Roman" w:eastAsia="方正仿宋_GBK" w:cs="Times New Roman"/>
          <w:color w:val="000000"/>
          <w:kern w:val="0"/>
          <w:sz w:val="32"/>
          <w:szCs w:val="32"/>
        </w:rPr>
        <w:t>广东是我国</w:t>
      </w:r>
      <w:r>
        <w:rPr>
          <w:rFonts w:hint="eastAsia" w:ascii="Times New Roman" w:hAnsi="Times New Roman" w:eastAsia="方正仿宋_GBK" w:cs="Times New Roman"/>
          <w:color w:val="000000"/>
          <w:kern w:val="0"/>
          <w:sz w:val="32"/>
          <w:szCs w:val="32"/>
        </w:rPr>
        <w:t>大口黑鲈</w:t>
      </w:r>
      <w:r>
        <w:rPr>
          <w:rFonts w:ascii="Times New Roman" w:hAnsi="Times New Roman" w:eastAsia="方正仿宋_GBK" w:cs="Times New Roman"/>
          <w:color w:val="000000"/>
          <w:kern w:val="0"/>
          <w:sz w:val="32"/>
          <w:szCs w:val="32"/>
        </w:rPr>
        <w:t>养殖最早、面积最大、产量最高的省份</w:t>
      </w:r>
      <w:r>
        <w:rPr>
          <w:rFonts w:hint="eastAsia" w:ascii="Times New Roman" w:hAnsi="Times New Roman" w:eastAsia="方正仿宋_GBK" w:cs="Times New Roman"/>
          <w:color w:val="000000"/>
          <w:kern w:val="0"/>
          <w:sz w:val="32"/>
          <w:szCs w:val="32"/>
        </w:rPr>
        <w:t>，浙江、湖北、陕西、广西、河南、天津、云南、四川、贵州等地增长明显。</w:t>
      </w:r>
      <w:r>
        <w:rPr>
          <w:rFonts w:ascii="Times New Roman" w:hAnsi="Times New Roman" w:eastAsia="方正仿宋_GBK" w:cs="Times New Roman"/>
          <w:color w:val="000000"/>
          <w:kern w:val="0"/>
          <w:sz w:val="32"/>
          <w:szCs w:val="32"/>
        </w:rPr>
        <w:t>全国31个省（区、市）已有29个省市养殖大口黑鲈。</w:t>
      </w:r>
      <w:r>
        <w:rPr>
          <w:rFonts w:hint="eastAsia" w:ascii="Times New Roman" w:hAnsi="Times New Roman" w:eastAsia="方正仿宋_GBK" w:cs="Times New Roman"/>
          <w:color w:val="000000"/>
          <w:kern w:val="0"/>
          <w:sz w:val="32"/>
          <w:szCs w:val="32"/>
        </w:rPr>
        <w:t>随着人工配合饲料在营养和加工工艺方面的技术进步，以及对幼杂鱼和冰鲜鱼替代行动的推进，大口黑鲈</w:t>
      </w:r>
      <w:r>
        <w:rPr>
          <w:rFonts w:ascii="Times New Roman" w:hAnsi="Times New Roman" w:eastAsia="方正仿宋_GBK" w:cs="Times New Roman"/>
          <w:color w:val="000000"/>
          <w:kern w:val="0"/>
          <w:sz w:val="32"/>
          <w:szCs w:val="32"/>
        </w:rPr>
        <w:t>养殖方式主要以使用专用膨化饲料养殖为主。</w:t>
      </w:r>
      <w:r>
        <w:rPr>
          <w:rFonts w:hint="eastAsia" w:ascii="Times New Roman" w:hAnsi="Times New Roman" w:eastAsia="方正仿宋_GBK" w:cs="Times New Roman"/>
          <w:color w:val="000000"/>
          <w:kern w:val="0"/>
          <w:sz w:val="32"/>
          <w:szCs w:val="32"/>
        </w:rPr>
        <w:t>鲈鱼</w:t>
      </w:r>
      <w:r>
        <w:rPr>
          <w:rFonts w:ascii="Times New Roman" w:hAnsi="Times New Roman" w:eastAsia="方正仿宋_GBK" w:cs="Times New Roman"/>
          <w:color w:val="000000"/>
          <w:kern w:val="0"/>
          <w:sz w:val="32"/>
          <w:szCs w:val="32"/>
        </w:rPr>
        <w:t>加工</w:t>
      </w:r>
      <w:r>
        <w:rPr>
          <w:rFonts w:hint="eastAsia" w:ascii="Times New Roman" w:hAnsi="Times New Roman" w:eastAsia="方正仿宋_GBK" w:cs="Times New Roman"/>
          <w:color w:val="000000"/>
          <w:kern w:val="0"/>
          <w:sz w:val="32"/>
          <w:szCs w:val="32"/>
        </w:rPr>
        <w:t>产业</w:t>
      </w:r>
      <w:r>
        <w:rPr>
          <w:rFonts w:ascii="Times New Roman" w:hAnsi="Times New Roman" w:eastAsia="方正仿宋_GBK" w:cs="Times New Roman"/>
          <w:color w:val="000000"/>
          <w:kern w:val="0"/>
          <w:sz w:val="32"/>
          <w:szCs w:val="32"/>
        </w:rPr>
        <w:t>主要集中在广东、浙江、湖北、江苏、湖南等省份</w:t>
      </w:r>
      <w:r>
        <w:rPr>
          <w:rFonts w:hint="eastAsia" w:ascii="Times New Roman" w:hAnsi="Times New Roman" w:eastAsia="方正仿宋_GBK" w:cs="Times New Roman"/>
          <w:color w:val="000000"/>
          <w:kern w:val="0"/>
          <w:sz w:val="32"/>
          <w:szCs w:val="32"/>
        </w:rPr>
        <w:t>，产品主要为水煮鱼片、酸菜鱼等预制菜。国内形成了广东</w:t>
      </w:r>
      <w:r>
        <w:rPr>
          <w:rFonts w:hint="eastAsia" w:ascii="Times New Roman" w:hAnsi="Times New Roman" w:eastAsia="方正仿宋_GBK" w:cs="Times New Roman"/>
          <w:color w:val="000000"/>
          <w:kern w:val="0"/>
          <w:sz w:val="32"/>
          <w:szCs w:val="32"/>
          <w:lang w:eastAsia="zh-CN"/>
        </w:rPr>
        <w:t>省</w:t>
      </w:r>
      <w:r>
        <w:rPr>
          <w:rFonts w:hint="eastAsia" w:ascii="Times New Roman" w:hAnsi="Times New Roman" w:eastAsia="方正仿宋_GBK" w:cs="Times New Roman"/>
          <w:color w:val="000000"/>
          <w:kern w:val="0"/>
          <w:sz w:val="32"/>
          <w:szCs w:val="32"/>
        </w:rPr>
        <w:t>佛山</w:t>
      </w:r>
      <w:r>
        <w:rPr>
          <w:rFonts w:hint="eastAsia" w:ascii="Times New Roman" w:hAnsi="Times New Roman" w:eastAsia="方正仿宋_GBK" w:cs="Times New Roman"/>
          <w:color w:val="000000"/>
          <w:kern w:val="0"/>
          <w:sz w:val="32"/>
          <w:szCs w:val="32"/>
          <w:lang w:eastAsia="zh-CN"/>
        </w:rPr>
        <w:t>市</w:t>
      </w:r>
      <w:r>
        <w:rPr>
          <w:rFonts w:hint="eastAsia" w:ascii="Times New Roman" w:hAnsi="Times New Roman" w:eastAsia="方正仿宋_GBK" w:cs="Times New Roman"/>
          <w:color w:val="000000"/>
          <w:kern w:val="0"/>
          <w:sz w:val="32"/>
          <w:szCs w:val="32"/>
        </w:rPr>
        <w:t>南海区九江镇“中国加州鲈之乡”和浙江南浔区“菱湖鲈鱼”等大口黑鲈区域品牌。</w:t>
      </w:r>
      <w:r>
        <w:rPr>
          <w:rFonts w:ascii="Times New Roman" w:hAnsi="Times New Roman" w:eastAsia="方正仿宋_GBK" w:cs="Times New Roman"/>
          <w:color w:val="000000"/>
          <w:kern w:val="0"/>
          <w:sz w:val="32"/>
          <w:szCs w:val="32"/>
        </w:rPr>
        <w:t>餐饮方面，主要集中在中东部</w:t>
      </w:r>
      <w:r>
        <w:rPr>
          <w:rFonts w:hint="eastAsia" w:ascii="Times New Roman" w:hAnsi="Times New Roman" w:eastAsia="方正仿宋_GBK" w:cs="Times New Roman"/>
          <w:color w:val="000000"/>
          <w:kern w:val="0"/>
          <w:sz w:val="32"/>
          <w:szCs w:val="32"/>
        </w:rPr>
        <w:t>和华南</w:t>
      </w:r>
      <w:r>
        <w:rPr>
          <w:rFonts w:ascii="Times New Roman" w:hAnsi="Times New Roman" w:eastAsia="方正仿宋_GBK" w:cs="Times New Roman"/>
          <w:color w:val="000000"/>
          <w:kern w:val="0"/>
          <w:sz w:val="32"/>
          <w:szCs w:val="32"/>
        </w:rPr>
        <w:t>地区，以鲜活产品</w:t>
      </w:r>
      <w:r>
        <w:rPr>
          <w:rFonts w:hint="eastAsia" w:ascii="Times New Roman" w:hAnsi="Times New Roman" w:eastAsia="方正仿宋_GBK" w:cs="Times New Roman"/>
          <w:color w:val="000000"/>
          <w:kern w:val="0"/>
          <w:sz w:val="32"/>
          <w:szCs w:val="32"/>
        </w:rPr>
        <w:t>消费</w:t>
      </w:r>
      <w:r>
        <w:rPr>
          <w:rFonts w:ascii="Times New Roman" w:hAnsi="Times New Roman" w:eastAsia="方正仿宋_GBK" w:cs="Times New Roman"/>
          <w:color w:val="000000"/>
          <w:kern w:val="0"/>
          <w:sz w:val="32"/>
          <w:szCs w:val="32"/>
        </w:rPr>
        <w:t>为主。</w:t>
      </w:r>
    </w:p>
    <w:p w14:paraId="7F3F0D13">
      <w:pPr>
        <w:spacing w:line="640" w:lineRule="exact"/>
        <w:ind w:firstLine="640" w:firstLineChars="200"/>
        <w:rPr>
          <w:rFonts w:ascii="Times New Roman" w:hAnsi="Times New Roman" w:eastAsia="方正仿宋_GBK" w:cs="Times New Roman"/>
          <w:color w:val="000000"/>
          <w:kern w:val="0"/>
          <w:sz w:val="32"/>
          <w:szCs w:val="32"/>
        </w:rPr>
      </w:pPr>
      <w:r>
        <w:rPr>
          <w:rFonts w:ascii="Times New Roman" w:hAnsi="Times New Roman" w:eastAsia="楷体" w:cs="Times New Roman"/>
          <w:color w:val="000000"/>
          <w:kern w:val="0"/>
          <w:sz w:val="32"/>
          <w:szCs w:val="32"/>
        </w:rPr>
        <w:t>2. 铜陵市鲈鱼产业发展现状。</w:t>
      </w:r>
      <w:r>
        <w:rPr>
          <w:rFonts w:hint="eastAsia" w:ascii="Times New Roman" w:hAnsi="Times New Roman" w:eastAsia="方正仿宋_GBK" w:cs="Times New Roman"/>
          <w:color w:val="000000"/>
          <w:kern w:val="0"/>
          <w:sz w:val="32"/>
          <w:szCs w:val="32"/>
        </w:rPr>
        <w:t>与国内其他地区比较，安徽全省鲈鱼产业发展较迟，2024年全省大口黑鲈产量近1.5万吨。铜陵市养殖鲈鱼池塘面积共3150亩，陆基圆桶式循环流水养殖118个桶，养殖水体5500立方米、池塘槽式循环流水养殖5处，养殖水体5800立方米，工厂化循环流水养殖主体2家，养殖水体4500立方米。鲈鱼养殖主体共有56家（户），100亩以上养殖企业5家，鲈鱼加工主体2家，年加工量150多吨，加工产值约1000万元。全市经营鲈鱼菜品的餐厅1000余家，带动就业3万余人。</w:t>
      </w:r>
    </w:p>
    <w:p w14:paraId="30E58C7C">
      <w:pPr>
        <w:spacing w:line="360" w:lineRule="auto"/>
        <w:ind w:firstLine="640" w:firstLineChars="200"/>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2024年，义安区鲈鱼池塘养殖面积2228亩，工厂化圈养桶养殖54个桶和工厂化水泥池养殖3000平方米，全区共投放苗种</w:t>
      </w:r>
      <w:r>
        <w:rPr>
          <w:rFonts w:hint="eastAsia" w:ascii="Times New Roman" w:hAnsi="Times New Roman" w:eastAsia="方正仿宋_GBK" w:cs="Times New Roman"/>
          <w:color w:val="000000"/>
          <w:kern w:val="0"/>
          <w:sz w:val="32"/>
          <w:szCs w:val="32"/>
          <w:lang w:val="en-US" w:eastAsia="zh-CN"/>
        </w:rPr>
        <w:t>121</w:t>
      </w:r>
      <w:r>
        <w:rPr>
          <w:rFonts w:hint="eastAsia" w:ascii="Times New Roman" w:hAnsi="Times New Roman" w:eastAsia="方正仿宋_GBK" w:cs="Times New Roman"/>
          <w:color w:val="000000"/>
          <w:kern w:val="0"/>
          <w:sz w:val="32"/>
          <w:szCs w:val="32"/>
        </w:rPr>
        <w:t>万尾，其中池塘养殖435万尾，工厂化设施养殖21万尾。目前鲈鱼养殖实施主体共有37家（户），100亩以上养殖企业3家，产量达到3000吨。安徽张林渔业有限公司繁育大口黑鲈鱼苗10.2亿尾，培育大规格鱼种4100万尾，为铜陵大口黑鲈“一条鱼”产业发展奠定种苗基础。</w:t>
      </w:r>
    </w:p>
    <w:p w14:paraId="714B512D">
      <w:pPr>
        <w:spacing w:line="360" w:lineRule="auto"/>
        <w:ind w:firstLine="640" w:firstLineChars="200"/>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铜陵市拥有一家大口黑鲈国家级水产良种场，与中国水科研究院淡水渔业研究中心、国家特色淡水鱼产业技术体系合肥综合试验站等组成育种团队进行技术合作，创新选育“皖鲈”新品种，2025年有望通过国家级品种审定。大口黑鲈加工产品“铜陵香鲈”处于区域品牌培育过程中。</w:t>
      </w:r>
    </w:p>
    <w:p w14:paraId="71762D45">
      <w:pPr>
        <w:widowControl/>
        <w:shd w:val="clear" w:color="auto" w:fill="FFFFFF"/>
        <w:spacing w:line="560" w:lineRule="atLeast"/>
        <w:ind w:firstLine="643"/>
        <w:rPr>
          <w:rFonts w:ascii="Times New Roman" w:hAnsi="Times New Roman" w:eastAsia="楷体" w:cs="Times New Roman"/>
          <w:b/>
          <w:bCs/>
          <w:color w:val="000000"/>
          <w:kern w:val="0"/>
          <w:sz w:val="32"/>
          <w:szCs w:val="32"/>
        </w:rPr>
      </w:pPr>
      <w:bookmarkStart w:id="3" w:name="_Toc7518"/>
      <w:bookmarkEnd w:id="3"/>
      <w:r>
        <w:rPr>
          <w:rFonts w:ascii="Times New Roman" w:hAnsi="Times New Roman" w:eastAsia="楷体" w:cs="Times New Roman"/>
          <w:b/>
          <w:bCs/>
          <w:color w:val="000000"/>
          <w:kern w:val="0"/>
          <w:sz w:val="32"/>
          <w:szCs w:val="32"/>
        </w:rPr>
        <w:t>（二）发展机遇</w:t>
      </w:r>
    </w:p>
    <w:p w14:paraId="5DB3AF12">
      <w:pPr>
        <w:spacing w:line="640" w:lineRule="exact"/>
        <w:ind w:firstLine="640" w:firstLineChars="200"/>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铜陵鲈鱼产业的高质量发展，正处于政策红利释放、市场需求升级、技术创新突破的战略机遇期。立足新发展阶段，抢抓消费升级和科技革命浪潮，将为铜陵鲈鱼产业迈向高端化、智能化、绿色化提供强劲动能。</w:t>
      </w:r>
    </w:p>
    <w:p w14:paraId="51501AE2">
      <w:pPr>
        <w:pStyle w:val="8"/>
        <w:spacing w:before="0" w:beforeAutospacing="0" w:after="0" w:afterAutospacing="0" w:line="429" w:lineRule="atLeast"/>
        <w:ind w:firstLine="640" w:firstLineChars="200"/>
        <w:jc w:val="both"/>
        <w:rPr>
          <w:rFonts w:ascii="Times New Roman" w:hAnsi="Times New Roman" w:eastAsia="方正仿宋_GBK" w:cs="Times New Roman"/>
          <w:color w:val="000000"/>
          <w:sz w:val="32"/>
          <w:szCs w:val="32"/>
        </w:rPr>
      </w:pPr>
      <w:r>
        <w:rPr>
          <w:rFonts w:hint="eastAsia" w:ascii="Times New Roman" w:hAnsi="Times New Roman" w:eastAsia="楷体" w:cs="Times New Roman"/>
          <w:color w:val="000000"/>
          <w:sz w:val="32"/>
          <w:szCs w:val="32"/>
        </w:rPr>
        <w:t>1.</w:t>
      </w:r>
      <w:r>
        <w:rPr>
          <w:rFonts w:ascii="Times New Roman" w:hAnsi="Times New Roman" w:eastAsia="楷体" w:cs="Times New Roman"/>
          <w:color w:val="000000"/>
          <w:sz w:val="32"/>
          <w:szCs w:val="32"/>
        </w:rPr>
        <w:t>乡村振兴战略实施</w:t>
      </w:r>
      <w:r>
        <w:rPr>
          <w:rFonts w:hint="eastAsia" w:ascii="Times New Roman" w:hAnsi="Times New Roman" w:eastAsia="楷体" w:cs="Times New Roman"/>
          <w:color w:val="000000"/>
          <w:sz w:val="32"/>
          <w:szCs w:val="32"/>
        </w:rPr>
        <w:t>，</w:t>
      </w:r>
      <w:r>
        <w:rPr>
          <w:rFonts w:ascii="Times New Roman" w:hAnsi="Times New Roman" w:eastAsia="楷体" w:cs="Times New Roman"/>
          <w:color w:val="000000"/>
          <w:sz w:val="32"/>
          <w:szCs w:val="32"/>
        </w:rPr>
        <w:t>宏观政策</w:t>
      </w:r>
      <w:r>
        <w:rPr>
          <w:rFonts w:hint="eastAsia" w:ascii="Times New Roman" w:hAnsi="Times New Roman" w:eastAsia="楷体" w:cs="Times New Roman"/>
          <w:color w:val="000000"/>
          <w:sz w:val="32"/>
          <w:szCs w:val="32"/>
        </w:rPr>
        <w:t>叠加赋能</w:t>
      </w:r>
      <w:r>
        <w:rPr>
          <w:rFonts w:ascii="Times New Roman" w:hAnsi="Times New Roman" w:eastAsia="楷体" w:cs="Times New Roman"/>
          <w:color w:val="000000"/>
          <w:sz w:val="32"/>
          <w:szCs w:val="32"/>
        </w:rPr>
        <w:t>。</w:t>
      </w:r>
      <w:r>
        <w:rPr>
          <w:rFonts w:hint="eastAsia" w:ascii="Times New Roman" w:hAnsi="Times New Roman" w:eastAsia="方正仿宋_GBK" w:cs="Times New Roman"/>
          <w:color w:val="000000"/>
          <w:sz w:val="32"/>
          <w:szCs w:val="32"/>
        </w:rPr>
        <w:t>中央《乡村全面振兴规划（2024-2027年）》明确提出“推动特色农业全产业链发展”，支持地方依托资源禀赋打造富民产业。2025年中央一号文件《关于进一步深化农村改革，扎实推进</w:t>
      </w:r>
      <w:r>
        <w:rPr>
          <w:rFonts w:ascii="Times New Roman" w:hAnsi="Times New Roman" w:eastAsia="方正仿宋_GBK" w:cs="Times New Roman"/>
          <w:color w:val="000000"/>
          <w:sz w:val="32"/>
          <w:szCs w:val="32"/>
        </w:rPr>
        <w:t>乡村全面振兴的意见》为渔业发展提供了政策、技术、金融、市场等多维度支持，推动渔业向绿色化、智能化、高附加值化转型。铜陵鲈鱼产业作为“一县一业”特色农业标杆，</w:t>
      </w:r>
      <w:r>
        <w:rPr>
          <w:rFonts w:hint="eastAsia" w:ascii="Times New Roman" w:hAnsi="Times New Roman" w:eastAsia="方正仿宋_GBK" w:cs="Times New Roman"/>
          <w:color w:val="000000"/>
          <w:sz w:val="32"/>
          <w:szCs w:val="32"/>
        </w:rPr>
        <w:t>在</w:t>
      </w:r>
      <w:r>
        <w:rPr>
          <w:rFonts w:ascii="Times New Roman" w:hAnsi="Times New Roman" w:eastAsia="方正仿宋_GBK" w:cs="Times New Roman"/>
          <w:color w:val="000000"/>
          <w:sz w:val="32"/>
          <w:szCs w:val="32"/>
        </w:rPr>
        <w:t>国家级现代农业产业园、优势特色产业集群等项目支持</w:t>
      </w:r>
      <w:r>
        <w:rPr>
          <w:rFonts w:hint="eastAsia" w:ascii="Times New Roman" w:hAnsi="Times New Roman" w:eastAsia="方正仿宋_GBK" w:cs="Times New Roman"/>
          <w:color w:val="000000"/>
          <w:sz w:val="32"/>
          <w:szCs w:val="32"/>
        </w:rPr>
        <w:t>下</w:t>
      </w:r>
      <w:r>
        <w:rPr>
          <w:rFonts w:ascii="Times New Roman" w:hAnsi="Times New Roman" w:eastAsia="方正仿宋_GBK" w:cs="Times New Roman"/>
          <w:color w:val="000000"/>
          <w:sz w:val="32"/>
          <w:szCs w:val="32"/>
        </w:rPr>
        <w:t>，强化财政、金融、用地等要素保障。党的二十大以来</w:t>
      </w:r>
      <w:r>
        <w:rPr>
          <w:rFonts w:hint="eastAsia" w:ascii="Times New Roman" w:hAnsi="Times New Roman" w:eastAsia="方正仿宋_GBK" w:cs="Times New Roman"/>
          <w:color w:val="000000"/>
          <w:sz w:val="32"/>
          <w:szCs w:val="32"/>
        </w:rPr>
        <w:t>，铜陵市制定了《铜陵市大口黑鲈产业扩面提质增效行动方案》和《铜陵市开展农业信贷融资担保支持鲈鱼产业发展实施方案》，实施强村、富民、育种、配套产业四大工程，全市按照“一年打基础，三年试验示范推广，五年形成规模”的发展部署，计划到2027年，鲈鱼养殖规模达3.5万亩，铜陵鲈鱼品牌影响力、知名度和市场竞争力达到较高水平，实现鲈鱼全产业链融合发展。</w:t>
      </w:r>
    </w:p>
    <w:p w14:paraId="092425AC">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ascii="Times New Roman" w:hAnsi="Times New Roman" w:eastAsia="楷体" w:cs="Times New Roman"/>
          <w:color w:val="000000"/>
          <w:kern w:val="0"/>
          <w:sz w:val="32"/>
          <w:szCs w:val="32"/>
        </w:rPr>
        <w:t>2.“大食物观”引领</w:t>
      </w:r>
      <w:r>
        <w:rPr>
          <w:rFonts w:hint="eastAsia" w:ascii="Times New Roman" w:hAnsi="Times New Roman" w:eastAsia="楷体" w:cs="Times New Roman"/>
          <w:color w:val="000000"/>
          <w:kern w:val="0"/>
          <w:sz w:val="32"/>
          <w:szCs w:val="32"/>
        </w:rPr>
        <w:t>渔</w:t>
      </w:r>
      <w:r>
        <w:rPr>
          <w:rFonts w:ascii="Times New Roman" w:hAnsi="Times New Roman" w:eastAsia="楷体" w:cs="Times New Roman"/>
          <w:color w:val="000000"/>
          <w:kern w:val="0"/>
          <w:sz w:val="32"/>
          <w:szCs w:val="32"/>
        </w:rPr>
        <w:t>业供给侧改革。</w:t>
      </w:r>
      <w:r>
        <w:rPr>
          <w:rFonts w:hint="eastAsia" w:ascii="Times New Roman" w:hAnsi="Times New Roman" w:eastAsia="方正仿宋_GBK" w:cs="Times New Roman"/>
          <w:color w:val="000000"/>
          <w:kern w:val="0"/>
          <w:sz w:val="32"/>
          <w:szCs w:val="32"/>
        </w:rPr>
        <w:t>党的二十大报告强调“构建多元化食物供给体系”，推动渔业向高质量、高附加值转型。作为渔业产业发展的典型模式之一，鲈鱼种质资源保持与改良、良种规模化繁育，健康养殖、冷链物流、精深加工及副产品的综合利用成为培育农村经济增长新动能，铜陵市可依托大口黑鲈国家级良种场优势，开展水产种业提升工程，争取农业政策倾斜。</w:t>
      </w:r>
      <w:r>
        <w:rPr>
          <w:rFonts w:ascii="Times New Roman" w:hAnsi="Times New Roman" w:eastAsia="方正仿宋_GBK" w:cs="Times New Roman"/>
          <w:color w:val="000000"/>
          <w:kern w:val="0"/>
          <w:sz w:val="32"/>
          <w:szCs w:val="32"/>
        </w:rPr>
        <w:t>养殖领域，随着鲈鱼饲料、驯化和设施化高密度循环水养殖等技术不断突破，为铜陵市补齐鲈鱼养殖短板提供了绝佳发展机遇。加工领域，预制菜制作新工艺、自动去鳞机、清洗机、分拣称重等自动化设备的应用，极大提高了鲈鱼加工自动化程度；流通领域，随着冷链物流、速冻锁鲜，自动包装、消毒杀菌等新技术推广应用，为鲈鱼鲜活、加工产品市场配送提供了快捷与质量安全保障。</w:t>
      </w:r>
    </w:p>
    <w:p w14:paraId="4AC5FB98">
      <w:pPr>
        <w:pStyle w:val="8"/>
        <w:spacing w:before="0" w:beforeAutospacing="0" w:after="0" w:afterAutospacing="0" w:line="429" w:lineRule="atLeast"/>
        <w:ind w:firstLine="640" w:firstLineChars="200"/>
        <w:jc w:val="both"/>
        <w:rPr>
          <w:rFonts w:ascii="Times New Roman" w:hAnsi="Times New Roman" w:eastAsia="方正仿宋_GBK" w:cs="Times New Roman"/>
          <w:color w:val="000000"/>
          <w:sz w:val="32"/>
          <w:szCs w:val="32"/>
        </w:rPr>
      </w:pPr>
      <w:r>
        <w:rPr>
          <w:rFonts w:ascii="Times New Roman" w:hAnsi="Times New Roman" w:eastAsia="楷体" w:cs="Times New Roman"/>
          <w:color w:val="000000"/>
          <w:sz w:val="32"/>
          <w:szCs w:val="32"/>
        </w:rPr>
        <w:t>3. 消费升级驱动高端水产品需求旺盛。</w:t>
      </w:r>
      <w:r>
        <w:rPr>
          <w:rFonts w:ascii="Times New Roman" w:hAnsi="Times New Roman" w:eastAsia="方正仿宋_GBK" w:cs="Times New Roman"/>
          <w:color w:val="000000"/>
          <w:sz w:val="32"/>
          <w:szCs w:val="32"/>
        </w:rPr>
        <w:t>随着健康饮食理念普及，</w:t>
      </w:r>
      <w:r>
        <w:rPr>
          <w:rFonts w:hint="eastAsia" w:ascii="Times New Roman" w:hAnsi="Times New Roman" w:eastAsia="方正仿宋_GBK" w:cs="Times New Roman"/>
          <w:color w:val="000000"/>
          <w:sz w:val="32"/>
          <w:szCs w:val="32"/>
        </w:rPr>
        <w:t>高端</w:t>
      </w:r>
      <w:r>
        <w:rPr>
          <w:rFonts w:ascii="Times New Roman" w:hAnsi="Times New Roman" w:eastAsia="方正仿宋_GBK" w:cs="Times New Roman"/>
          <w:color w:val="000000"/>
          <w:sz w:val="32"/>
          <w:szCs w:val="32"/>
        </w:rPr>
        <w:t>水产品消费量年均增速超</w:t>
      </w:r>
      <w:r>
        <w:rPr>
          <w:rFonts w:hint="eastAsia" w:ascii="Times New Roman" w:hAnsi="Times New Roman" w:eastAsia="方正仿宋_GBK" w:cs="Times New Roman"/>
          <w:color w:val="000000"/>
          <w:sz w:val="32"/>
          <w:szCs w:val="32"/>
        </w:rPr>
        <w:t>过</w:t>
      </w:r>
      <w:r>
        <w:rPr>
          <w:rFonts w:ascii="Times New Roman" w:hAnsi="Times New Roman" w:eastAsia="方正仿宋_GBK" w:cs="Times New Roman"/>
          <w:color w:val="000000"/>
          <w:sz w:val="32"/>
          <w:szCs w:val="32"/>
        </w:rPr>
        <w:t>5%，2025年中国预制菜市场规模预计突破万亿</w:t>
      </w:r>
      <w:r>
        <w:rPr>
          <w:rFonts w:hint="eastAsia" w:ascii="Times New Roman" w:hAnsi="Times New Roman" w:eastAsia="方正仿宋_GBK" w:cs="Times New Roman"/>
          <w:color w:val="000000"/>
          <w:sz w:val="32"/>
          <w:szCs w:val="32"/>
        </w:rPr>
        <w:t>元，</w:t>
      </w:r>
      <w:r>
        <w:rPr>
          <w:rFonts w:ascii="Times New Roman" w:hAnsi="Times New Roman" w:eastAsia="方正仿宋_GBK" w:cs="Times New Roman"/>
          <w:color w:val="000000"/>
          <w:sz w:val="32"/>
          <w:szCs w:val="32"/>
        </w:rPr>
        <w:t>鲈鱼因高蛋白、低脂肪特性成为中高端消费首选。</w:t>
      </w:r>
    </w:p>
    <w:p w14:paraId="2851D455">
      <w:pPr>
        <w:pStyle w:val="8"/>
        <w:spacing w:before="0" w:beforeAutospacing="0" w:after="0" w:afterAutospacing="0" w:line="429" w:lineRule="atLeast"/>
        <w:ind w:firstLine="640" w:firstLineChars="200"/>
        <w:jc w:val="both"/>
        <w:rPr>
          <w:rFonts w:ascii="Times New Roman" w:hAnsi="Times New Roman" w:eastAsia="方正仿宋_GBK" w:cs="Times New Roman"/>
          <w:color w:val="000000"/>
          <w:sz w:val="32"/>
          <w:szCs w:val="32"/>
        </w:rPr>
      </w:pPr>
      <w:r>
        <w:rPr>
          <w:rFonts w:ascii="Times New Roman" w:hAnsi="Times New Roman" w:eastAsia="方正仿宋_GBK" w:cs="Times New Roman"/>
          <w:color w:val="000000"/>
          <w:sz w:val="32"/>
          <w:szCs w:val="32"/>
        </w:rPr>
        <w:t>随着长江经济带建设、“长三角”一体化发展等多重国家战略叠加，发达地区外溢效应持续放大</w:t>
      </w:r>
      <w:r>
        <w:rPr>
          <w:rFonts w:hint="eastAsia" w:ascii="Times New Roman" w:hAnsi="Times New Roman" w:eastAsia="方正仿宋_GBK" w:cs="Times New Roman"/>
          <w:color w:val="000000"/>
          <w:sz w:val="32"/>
          <w:szCs w:val="32"/>
        </w:rPr>
        <w:t>，</w:t>
      </w:r>
      <w:r>
        <w:rPr>
          <w:rFonts w:ascii="Times New Roman" w:hAnsi="Times New Roman" w:eastAsia="方正仿宋_GBK" w:cs="Times New Roman"/>
          <w:color w:val="000000"/>
          <w:sz w:val="32"/>
          <w:szCs w:val="32"/>
        </w:rPr>
        <w:t>铜陵可瞄准长三角都市圈6000万高净值人群，打造“铜陵香鲈”区域公共品牌</w:t>
      </w:r>
      <w:r>
        <w:rPr>
          <w:rFonts w:hint="eastAsia" w:ascii="Times New Roman" w:hAnsi="Times New Roman" w:eastAsia="方正仿宋_GBK" w:cs="Times New Roman"/>
          <w:color w:val="000000"/>
          <w:sz w:val="32"/>
          <w:szCs w:val="32"/>
        </w:rPr>
        <w:t>，</w:t>
      </w:r>
      <w:r>
        <w:rPr>
          <w:rFonts w:ascii="Times New Roman" w:hAnsi="Times New Roman" w:eastAsia="方正仿宋_GBK" w:cs="Times New Roman"/>
          <w:color w:val="000000"/>
          <w:sz w:val="32"/>
          <w:szCs w:val="32"/>
        </w:rPr>
        <w:t>联合龙头企业开发预制菜与休闲食品等精深加工产品</w:t>
      </w:r>
      <w:r>
        <w:rPr>
          <w:rFonts w:hint="eastAsia" w:ascii="Times New Roman" w:hAnsi="Times New Roman" w:eastAsia="方正仿宋_GBK" w:cs="Times New Roman"/>
          <w:color w:val="000000"/>
          <w:sz w:val="32"/>
          <w:szCs w:val="32"/>
        </w:rPr>
        <w:t>的</w:t>
      </w:r>
      <w:r>
        <w:rPr>
          <w:rFonts w:ascii="Times New Roman" w:hAnsi="Times New Roman" w:eastAsia="方正仿宋_GBK" w:cs="Times New Roman"/>
          <w:color w:val="000000"/>
          <w:sz w:val="32"/>
          <w:szCs w:val="32"/>
        </w:rPr>
        <w:t>蓝海市场，切入餐饮供应链和电商新零售渠道</w:t>
      </w:r>
      <w:r>
        <w:rPr>
          <w:rFonts w:hint="eastAsia" w:ascii="Times New Roman" w:hAnsi="Times New Roman" w:eastAsia="方正仿宋_GBK" w:cs="Times New Roman"/>
          <w:color w:val="000000"/>
          <w:sz w:val="32"/>
          <w:szCs w:val="32"/>
        </w:rPr>
        <w:t>，</w:t>
      </w:r>
      <w:r>
        <w:rPr>
          <w:rFonts w:ascii="Times New Roman" w:hAnsi="Times New Roman" w:eastAsia="方正仿宋_GBK" w:cs="Times New Roman"/>
          <w:color w:val="000000"/>
          <w:sz w:val="32"/>
          <w:szCs w:val="32"/>
        </w:rPr>
        <w:t>抢占精品水产市场份额。结合铜陵长江文化资源，开发文旅融合</w:t>
      </w:r>
      <w:r>
        <w:rPr>
          <w:rFonts w:hint="eastAsia" w:ascii="Times New Roman" w:hAnsi="Times New Roman" w:eastAsia="方正仿宋_GBK" w:cs="Times New Roman"/>
          <w:color w:val="000000"/>
          <w:sz w:val="32"/>
          <w:szCs w:val="32"/>
        </w:rPr>
        <w:t>，</w:t>
      </w:r>
      <w:r>
        <w:rPr>
          <w:rFonts w:ascii="Times New Roman" w:hAnsi="Times New Roman" w:eastAsia="方正仿宋_GBK" w:cs="Times New Roman"/>
          <w:color w:val="000000"/>
          <w:sz w:val="32"/>
          <w:szCs w:val="32"/>
        </w:rPr>
        <w:t>创造增值空间</w:t>
      </w:r>
      <w:r>
        <w:rPr>
          <w:rFonts w:hint="eastAsia" w:ascii="Times New Roman" w:hAnsi="Times New Roman" w:eastAsia="方正仿宋_GBK" w:cs="Times New Roman"/>
          <w:color w:val="000000"/>
          <w:sz w:val="32"/>
          <w:szCs w:val="32"/>
        </w:rPr>
        <w:t>，</w:t>
      </w:r>
      <w:r>
        <w:rPr>
          <w:rFonts w:ascii="Times New Roman" w:hAnsi="Times New Roman" w:eastAsia="方正仿宋_GBK" w:cs="Times New Roman"/>
          <w:color w:val="000000"/>
          <w:sz w:val="32"/>
          <w:szCs w:val="32"/>
        </w:rPr>
        <w:t>形成“吃住游购”一体化消费场景。</w:t>
      </w:r>
    </w:p>
    <w:p w14:paraId="664B79BF">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ascii="楷体" w:hAnsi="楷体" w:eastAsia="楷体" w:cs="Times New Roman"/>
          <w:color w:val="000000"/>
          <w:kern w:val="0"/>
          <w:sz w:val="32"/>
          <w:szCs w:val="32"/>
        </w:rPr>
        <w:t>4. 科技创新重塑产业竞争力</w:t>
      </w:r>
      <w:r>
        <w:rPr>
          <w:rFonts w:hint="eastAsia" w:ascii="楷体" w:hAnsi="楷体" w:eastAsia="楷体" w:cs="Times New Roman"/>
          <w:color w:val="000000"/>
          <w:sz w:val="32"/>
          <w:szCs w:val="32"/>
        </w:rPr>
        <w:t>。</w:t>
      </w:r>
      <w:r>
        <w:rPr>
          <w:rFonts w:hint="eastAsia" w:ascii="Times New Roman" w:hAnsi="Times New Roman" w:eastAsia="方正仿宋_GBK" w:cs="Times New Roman"/>
          <w:color w:val="000000"/>
          <w:kern w:val="0"/>
          <w:sz w:val="32"/>
          <w:szCs w:val="32"/>
        </w:rPr>
        <w:t>铜陵</w:t>
      </w:r>
      <w:r>
        <w:rPr>
          <w:rFonts w:ascii="Times New Roman" w:hAnsi="Times New Roman" w:eastAsia="方正仿宋_GBK" w:cs="Times New Roman"/>
          <w:color w:val="000000"/>
          <w:kern w:val="0"/>
          <w:sz w:val="32"/>
          <w:szCs w:val="32"/>
        </w:rPr>
        <w:t>拥有全国</w:t>
      </w:r>
      <w:r>
        <w:rPr>
          <w:rFonts w:hint="eastAsia" w:ascii="Times New Roman" w:hAnsi="Times New Roman" w:eastAsia="方正仿宋_GBK" w:cs="Times New Roman"/>
          <w:color w:val="000000"/>
          <w:kern w:val="0"/>
          <w:sz w:val="32"/>
          <w:szCs w:val="32"/>
          <w:lang w:val="en-US" w:eastAsia="zh-CN"/>
        </w:rPr>
        <w:t>首个</w:t>
      </w:r>
      <w:r>
        <w:rPr>
          <w:rFonts w:ascii="Times New Roman" w:hAnsi="Times New Roman" w:eastAsia="方正仿宋_GBK" w:cs="Times New Roman"/>
          <w:color w:val="000000"/>
          <w:kern w:val="0"/>
          <w:sz w:val="32"/>
          <w:szCs w:val="32"/>
        </w:rPr>
        <w:t>以大口黑鲈冠名的国家级水产良种场，该良种场先后于2016年、2018年两次从美国密苏里区域引进原种，联合中国水科院淡水渔业研究中心、中国水科院珠江水产研究所、安徽省农科院水产研究所、安徽农业大学、合肥工业大学组成育种团队，经过多代优选，创新</w:t>
      </w:r>
      <w:r>
        <w:rPr>
          <w:rFonts w:hint="eastAsia" w:ascii="Times New Roman" w:hAnsi="Times New Roman" w:eastAsia="方正仿宋_GBK" w:cs="Times New Roman"/>
          <w:color w:val="000000"/>
          <w:kern w:val="0"/>
          <w:sz w:val="32"/>
          <w:szCs w:val="32"/>
        </w:rPr>
        <w:t>选育</w:t>
      </w:r>
      <w:r>
        <w:rPr>
          <w:rFonts w:ascii="Times New Roman" w:hAnsi="Times New Roman" w:eastAsia="方正仿宋_GBK" w:cs="Times New Roman"/>
          <w:color w:val="000000"/>
          <w:kern w:val="0"/>
          <w:sz w:val="32"/>
          <w:szCs w:val="32"/>
        </w:rPr>
        <w:t>“皖鲈”新品种，该品种正在进行国家级新品种审定，同时进行规模化繁育，为全市鲈鱼产业发展奠定了种业基础。</w:t>
      </w:r>
      <w:r>
        <w:rPr>
          <w:rFonts w:hint="eastAsia" w:ascii="Times New Roman" w:hAnsi="Times New Roman" w:eastAsia="方正仿宋_GBK" w:cs="Times New Roman"/>
          <w:color w:val="000000"/>
          <w:kern w:val="0"/>
          <w:sz w:val="32"/>
          <w:szCs w:val="32"/>
        </w:rPr>
        <w:t>开发的</w:t>
      </w:r>
      <w:r>
        <w:rPr>
          <w:rFonts w:ascii="Times New Roman" w:hAnsi="Times New Roman" w:eastAsia="方正仿宋_GBK" w:cs="Times New Roman"/>
          <w:color w:val="000000"/>
          <w:kern w:val="0"/>
          <w:sz w:val="32"/>
          <w:szCs w:val="32"/>
        </w:rPr>
        <w:t>陆基圆桶、池塘槽式循环水养殖技术系统</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可提升单位水体产量</w:t>
      </w:r>
      <w:r>
        <w:rPr>
          <w:rFonts w:hint="eastAsia" w:ascii="Times New Roman" w:hAnsi="Times New Roman" w:eastAsia="方正仿宋_GBK" w:cs="Times New Roman"/>
          <w:color w:val="000000"/>
          <w:kern w:val="0"/>
          <w:sz w:val="32"/>
          <w:szCs w:val="32"/>
        </w:rPr>
        <w:t>10-20</w:t>
      </w:r>
      <w:r>
        <w:rPr>
          <w:rFonts w:ascii="Times New Roman" w:hAnsi="Times New Roman" w:eastAsia="方正仿宋_GBK" w:cs="Times New Roman"/>
          <w:color w:val="000000"/>
          <w:kern w:val="0"/>
          <w:sz w:val="32"/>
          <w:szCs w:val="32"/>
        </w:rPr>
        <w:t>倍</w:t>
      </w:r>
      <w:r>
        <w:rPr>
          <w:rFonts w:hint="eastAsia" w:ascii="Times New Roman" w:hAnsi="Times New Roman" w:eastAsia="方正仿宋_GBK" w:cs="Times New Roman"/>
          <w:color w:val="000000"/>
          <w:kern w:val="0"/>
          <w:sz w:val="32"/>
          <w:szCs w:val="32"/>
        </w:rPr>
        <w:t>；推广“高浓度养殖尾水一体化处理工艺” 可实现工厂化养殖尾水 “零污染”排放；</w:t>
      </w:r>
      <w:r>
        <w:rPr>
          <w:rFonts w:ascii="Times New Roman" w:hAnsi="Times New Roman" w:eastAsia="方正仿宋_GBK" w:cs="Times New Roman"/>
          <w:color w:val="000000"/>
          <w:kern w:val="0"/>
          <w:sz w:val="32"/>
          <w:szCs w:val="32"/>
        </w:rPr>
        <w:t>应用超低温</w:t>
      </w:r>
      <w:r>
        <w:rPr>
          <w:rFonts w:hint="eastAsia" w:ascii="Times New Roman" w:hAnsi="Times New Roman" w:eastAsia="方正仿宋_GBK" w:cs="Times New Roman"/>
          <w:color w:val="000000"/>
          <w:kern w:val="0"/>
          <w:sz w:val="32"/>
          <w:szCs w:val="32"/>
        </w:rPr>
        <w:t>秒</w:t>
      </w:r>
      <w:r>
        <w:rPr>
          <w:rFonts w:ascii="Times New Roman" w:hAnsi="Times New Roman" w:eastAsia="方正仿宋_GBK" w:cs="Times New Roman"/>
          <w:color w:val="000000"/>
          <w:kern w:val="0"/>
          <w:sz w:val="32"/>
          <w:szCs w:val="32"/>
        </w:rPr>
        <w:t>冻、气调保鲜等技术延长鲈鱼货架期，</w:t>
      </w:r>
      <w:r>
        <w:rPr>
          <w:rFonts w:hint="eastAsia" w:ascii="Times New Roman" w:hAnsi="Times New Roman" w:eastAsia="方正仿宋_GBK" w:cs="Times New Roman"/>
          <w:color w:val="000000"/>
          <w:kern w:val="0"/>
          <w:sz w:val="32"/>
          <w:szCs w:val="32"/>
        </w:rPr>
        <w:t>副产品可</w:t>
      </w:r>
      <w:r>
        <w:rPr>
          <w:rFonts w:ascii="Times New Roman" w:hAnsi="Times New Roman" w:eastAsia="方正仿宋_GBK" w:cs="Times New Roman"/>
          <w:color w:val="000000"/>
          <w:kern w:val="0"/>
          <w:sz w:val="32"/>
          <w:szCs w:val="32"/>
        </w:rPr>
        <w:t>开发胶原蛋白肽、鱼油胶囊等高值化产品。构建鲈鱼产业大数据平台，打造“云上鲈鱼”智慧管理体系</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试点区块链技术，实现苗种溯源、养殖环境物联网管控、电商直播营销一体化，确保从池塘到餐桌全程可追溯。</w:t>
      </w:r>
    </w:p>
    <w:p w14:paraId="788A8F6A">
      <w:pPr>
        <w:widowControl/>
        <w:shd w:val="clear" w:color="auto" w:fill="FFFFFF"/>
        <w:spacing w:line="560" w:lineRule="atLeast"/>
        <w:ind w:firstLine="643"/>
        <w:rPr>
          <w:rFonts w:ascii="Times New Roman" w:hAnsi="Times New Roman" w:eastAsia="楷体" w:cs="Times New Roman"/>
          <w:b/>
          <w:bCs/>
          <w:color w:val="000000"/>
          <w:kern w:val="0"/>
          <w:sz w:val="32"/>
          <w:szCs w:val="32"/>
        </w:rPr>
      </w:pPr>
      <w:bookmarkStart w:id="4" w:name="_Toc1133"/>
      <w:bookmarkEnd w:id="4"/>
      <w:r>
        <w:rPr>
          <w:rFonts w:ascii="Times New Roman" w:hAnsi="Times New Roman" w:eastAsia="楷体" w:cs="Times New Roman"/>
          <w:b/>
          <w:bCs/>
          <w:color w:val="000000"/>
          <w:kern w:val="0"/>
          <w:sz w:val="32"/>
          <w:szCs w:val="32"/>
        </w:rPr>
        <w:t>（三）问题与挑战</w:t>
      </w:r>
    </w:p>
    <w:p w14:paraId="76ACDF73">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ascii="Times New Roman" w:hAnsi="Times New Roman" w:eastAsia="方正仿宋_GBK" w:cs="Times New Roman"/>
          <w:color w:val="000000"/>
          <w:kern w:val="0"/>
          <w:sz w:val="32"/>
          <w:szCs w:val="32"/>
        </w:rPr>
        <w:t>铜陵</w:t>
      </w:r>
      <w:r>
        <w:rPr>
          <w:rFonts w:hint="eastAsia" w:ascii="Times New Roman" w:hAnsi="Times New Roman" w:eastAsia="方正仿宋_GBK" w:cs="Times New Roman"/>
          <w:color w:val="000000"/>
          <w:kern w:val="0"/>
          <w:sz w:val="32"/>
          <w:szCs w:val="32"/>
        </w:rPr>
        <w:t>鲈鱼</w:t>
      </w:r>
      <w:r>
        <w:rPr>
          <w:rFonts w:ascii="Times New Roman" w:hAnsi="Times New Roman" w:eastAsia="方正仿宋_GBK" w:cs="Times New Roman"/>
          <w:color w:val="000000"/>
          <w:kern w:val="0"/>
          <w:sz w:val="32"/>
          <w:szCs w:val="32"/>
        </w:rPr>
        <w:t>产业面对高质量发展要求，仍存在产业链韧性不足、技术支撑体系待优化、市场风险加剧等深层次矛盾，亟需以政策创新、技术突破和模式升级破局突围。</w:t>
      </w:r>
    </w:p>
    <w:p w14:paraId="6105280D">
      <w:pPr>
        <w:widowControl/>
        <w:shd w:val="clear" w:color="auto" w:fill="FFFFFF"/>
        <w:spacing w:line="560" w:lineRule="atLeast"/>
        <w:ind w:firstLine="640" w:firstLineChars="200"/>
        <w:rPr>
          <w:rFonts w:ascii="Times New Roman" w:hAnsi="Times New Roman" w:eastAsia="方正仿宋_GBK" w:cs="Times New Roman"/>
          <w:color w:val="000000"/>
          <w:kern w:val="0"/>
          <w:sz w:val="32"/>
          <w:szCs w:val="32"/>
        </w:rPr>
      </w:pPr>
      <w:r>
        <w:rPr>
          <w:rFonts w:hint="eastAsia" w:ascii="Times New Roman" w:hAnsi="Times New Roman" w:eastAsia="楷体" w:cs="Times New Roman"/>
          <w:color w:val="000000"/>
          <w:kern w:val="0"/>
          <w:sz w:val="32"/>
          <w:szCs w:val="32"/>
        </w:rPr>
        <w:t>1.养殖规模有限，</w:t>
      </w:r>
      <w:r>
        <w:rPr>
          <w:rFonts w:ascii="Times New Roman" w:hAnsi="Times New Roman" w:eastAsia="楷体" w:cs="Times New Roman"/>
          <w:color w:val="000000"/>
          <w:kern w:val="0"/>
          <w:sz w:val="32"/>
          <w:szCs w:val="32"/>
        </w:rPr>
        <w:t>组织体系不健全</w:t>
      </w:r>
      <w:r>
        <w:rPr>
          <w:rFonts w:ascii="Times New Roman" w:hAnsi="Times New Roman" w:eastAsia="方正仿宋_GBK" w:cs="Times New Roman"/>
          <w:color w:val="000000"/>
          <w:kern w:val="0"/>
          <w:sz w:val="32"/>
          <w:szCs w:val="32"/>
        </w:rPr>
        <w:t>。</w:t>
      </w:r>
      <w:r>
        <w:rPr>
          <w:rFonts w:hint="eastAsia" w:ascii="Times New Roman" w:hAnsi="Times New Roman" w:eastAsia="方正仿宋_GBK" w:cs="Times New Roman"/>
          <w:color w:val="000000"/>
          <w:kern w:val="0"/>
          <w:sz w:val="32"/>
          <w:szCs w:val="32"/>
        </w:rPr>
        <w:t>随着人们生活水平的提高，对优质蛋白需求也在逐步提升，全国均在大力发展鲈鱼养殖，大口黑鲈大有成为“第五大家鱼”的态势，叠加经济贸易和消费预期，而铜陵市目前大口黑鲈养殖规模3000余亩，商品鱼产量3500吨上下，苗种供应能力和商品鱼养殖规模需要突破本地供需局限。而</w:t>
      </w:r>
      <w:r>
        <w:rPr>
          <w:rFonts w:ascii="Times New Roman" w:hAnsi="Times New Roman" w:eastAsia="方正仿宋_GBK" w:cs="Times New Roman"/>
          <w:color w:val="000000"/>
          <w:kern w:val="0"/>
          <w:sz w:val="32"/>
          <w:szCs w:val="32"/>
        </w:rPr>
        <w:t>铜陵鲈鱼产业由多个部门分段管理、力量分散，市级层面缺乏统一的组织协调机构</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行业协会尚未成立，在打通产业上下游、原材料采集等方面</w:t>
      </w:r>
      <w:r>
        <w:rPr>
          <w:rFonts w:hint="eastAsia" w:ascii="Times New Roman" w:hAnsi="Times New Roman" w:eastAsia="方正仿宋_GBK" w:cs="Times New Roman"/>
          <w:color w:val="000000"/>
          <w:kern w:val="0"/>
          <w:sz w:val="32"/>
          <w:szCs w:val="32"/>
        </w:rPr>
        <w:t>尚未</w:t>
      </w:r>
      <w:r>
        <w:rPr>
          <w:rFonts w:ascii="Times New Roman" w:hAnsi="Times New Roman" w:eastAsia="方正仿宋_GBK" w:cs="Times New Roman"/>
          <w:color w:val="000000"/>
          <w:kern w:val="0"/>
          <w:sz w:val="32"/>
          <w:szCs w:val="32"/>
        </w:rPr>
        <w:t>发挥作用，</w:t>
      </w:r>
      <w:r>
        <w:rPr>
          <w:rFonts w:hint="eastAsia" w:ascii="Times New Roman" w:hAnsi="Times New Roman" w:eastAsia="方正仿宋_GBK" w:cs="Times New Roman"/>
          <w:color w:val="000000"/>
          <w:kern w:val="0"/>
          <w:sz w:val="32"/>
          <w:szCs w:val="32"/>
        </w:rPr>
        <w:t>而</w:t>
      </w:r>
      <w:r>
        <w:rPr>
          <w:rFonts w:ascii="Times New Roman" w:hAnsi="Times New Roman" w:eastAsia="方正仿宋_GBK" w:cs="Times New Roman"/>
          <w:color w:val="000000"/>
          <w:kern w:val="0"/>
          <w:sz w:val="32"/>
          <w:szCs w:val="32"/>
        </w:rPr>
        <w:t>企业在市场中</w:t>
      </w:r>
      <w:r>
        <w:rPr>
          <w:rFonts w:hint="eastAsia" w:ascii="Times New Roman" w:hAnsi="Times New Roman" w:eastAsia="方正仿宋_GBK" w:cs="Times New Roman"/>
          <w:color w:val="000000"/>
          <w:kern w:val="0"/>
          <w:sz w:val="32"/>
          <w:szCs w:val="32"/>
        </w:rPr>
        <w:t>也</w:t>
      </w:r>
      <w:r>
        <w:rPr>
          <w:rFonts w:ascii="Times New Roman" w:hAnsi="Times New Roman" w:eastAsia="方正仿宋_GBK" w:cs="Times New Roman"/>
          <w:color w:val="000000"/>
          <w:kern w:val="0"/>
          <w:sz w:val="32"/>
          <w:szCs w:val="32"/>
        </w:rPr>
        <w:t>面临激烈竞争局面。</w:t>
      </w:r>
    </w:p>
    <w:p w14:paraId="1DDE5C82">
      <w:pPr>
        <w:widowControl/>
        <w:shd w:val="clear" w:color="auto" w:fill="FFFFFF"/>
        <w:spacing w:line="560" w:lineRule="atLeast"/>
        <w:ind w:firstLine="640" w:firstLineChars="200"/>
        <w:rPr>
          <w:rFonts w:ascii="Times New Roman" w:hAnsi="Times New Roman" w:eastAsia="方正仿宋_GBK" w:cs="Times New Roman"/>
          <w:color w:val="000000"/>
          <w:kern w:val="0"/>
          <w:sz w:val="32"/>
          <w:szCs w:val="32"/>
        </w:rPr>
      </w:pPr>
      <w:r>
        <w:rPr>
          <w:rFonts w:hint="eastAsia" w:ascii="楷体" w:hAnsi="楷体" w:eastAsia="楷体" w:cs="Times New Roman"/>
          <w:color w:val="000000"/>
          <w:kern w:val="0"/>
          <w:sz w:val="32"/>
          <w:szCs w:val="32"/>
        </w:rPr>
        <w:t>2.</w:t>
      </w:r>
      <w:r>
        <w:rPr>
          <w:rFonts w:ascii="楷体" w:hAnsi="楷体" w:eastAsia="楷体" w:cs="Times New Roman"/>
          <w:color w:val="000000"/>
          <w:kern w:val="0"/>
          <w:sz w:val="32"/>
          <w:szCs w:val="32"/>
        </w:rPr>
        <w:t xml:space="preserve"> 加工增值能力薄弱，品牌</w:t>
      </w:r>
      <w:r>
        <w:rPr>
          <w:rFonts w:hint="eastAsia" w:ascii="楷体" w:hAnsi="楷体" w:eastAsia="楷体" w:cs="Times New Roman"/>
          <w:color w:val="000000"/>
          <w:kern w:val="0"/>
          <w:sz w:val="32"/>
          <w:szCs w:val="32"/>
        </w:rPr>
        <w:t>效应未能</w:t>
      </w:r>
      <w:r>
        <w:rPr>
          <w:rFonts w:ascii="楷体" w:hAnsi="楷体" w:eastAsia="楷体" w:cs="Times New Roman"/>
          <w:color w:val="000000"/>
          <w:kern w:val="0"/>
          <w:sz w:val="32"/>
          <w:szCs w:val="32"/>
        </w:rPr>
        <w:t>释放</w:t>
      </w:r>
      <w:r>
        <w:rPr>
          <w:rFonts w:hint="eastAsia" w:ascii="楷体" w:hAnsi="楷体" w:eastAsia="楷体" w:cs="Times New Roman"/>
          <w:color w:val="000000"/>
          <w:kern w:val="0"/>
          <w:sz w:val="32"/>
          <w:szCs w:val="32"/>
        </w:rPr>
        <w:t>。</w:t>
      </w:r>
      <w:r>
        <w:rPr>
          <w:rFonts w:ascii="Times New Roman" w:hAnsi="Times New Roman" w:eastAsia="方正仿宋_GBK" w:cs="Times New Roman"/>
          <w:color w:val="000000"/>
          <w:kern w:val="0"/>
          <w:sz w:val="32"/>
          <w:szCs w:val="32"/>
        </w:rPr>
        <w:t>当前全市仅2家加工企业，年加工量不足总产量的5%</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加工量</w:t>
      </w:r>
      <w:r>
        <w:rPr>
          <w:rFonts w:hint="eastAsia" w:ascii="Times New Roman" w:hAnsi="Times New Roman" w:eastAsia="方正仿宋_GBK" w:cs="Times New Roman"/>
          <w:color w:val="000000"/>
          <w:kern w:val="0"/>
          <w:sz w:val="32"/>
          <w:szCs w:val="32"/>
        </w:rPr>
        <w:t>仅</w:t>
      </w:r>
      <w:r>
        <w:rPr>
          <w:rFonts w:ascii="Times New Roman" w:hAnsi="Times New Roman" w:eastAsia="方正仿宋_GBK" w:cs="Times New Roman"/>
          <w:color w:val="000000"/>
          <w:kern w:val="0"/>
          <w:sz w:val="32"/>
          <w:szCs w:val="32"/>
        </w:rPr>
        <w:t>150吨，加工产品以初级冷冻鱼片为主，缺乏高附加值品类。对比广东顺德“鳗鱼经济”加工转化率达60%的标杆水平，加工环节能级偏低</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铜陵鲈鱼在“农头工尾”增值链条上存在明显断层。品牌建设滞后于产业规模</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“铜陵香鲈”区域公共品牌尚未形成影响力，缺乏统一的品质标准认证体系，与江苏“</w:t>
      </w:r>
      <w:r>
        <w:rPr>
          <w:rFonts w:hint="eastAsia" w:ascii="Times New Roman" w:hAnsi="Times New Roman" w:eastAsia="方正仿宋_GBK" w:cs="Times New Roman"/>
          <w:color w:val="000000"/>
          <w:kern w:val="0"/>
          <w:sz w:val="32"/>
          <w:szCs w:val="32"/>
        </w:rPr>
        <w:t>阳澄湖大闸蟹</w:t>
      </w:r>
      <w:r>
        <w:rPr>
          <w:rFonts w:ascii="Times New Roman" w:hAnsi="Times New Roman" w:eastAsia="方正仿宋_GBK" w:cs="Times New Roman"/>
          <w:color w:val="000000"/>
          <w:kern w:val="0"/>
          <w:sz w:val="32"/>
          <w:szCs w:val="32"/>
        </w:rPr>
        <w:t>”、浙江“千岛湖鱼头”等成熟区域品牌相比，市场辨识度和溢价能力</w:t>
      </w:r>
      <w:r>
        <w:rPr>
          <w:rFonts w:hint="eastAsia" w:ascii="Times New Roman" w:hAnsi="Times New Roman" w:eastAsia="方正仿宋_GBK" w:cs="Times New Roman"/>
          <w:color w:val="000000"/>
          <w:kern w:val="0"/>
          <w:sz w:val="32"/>
          <w:szCs w:val="32"/>
        </w:rPr>
        <w:t>明显</w:t>
      </w:r>
      <w:r>
        <w:rPr>
          <w:rFonts w:ascii="Times New Roman" w:hAnsi="Times New Roman" w:eastAsia="方正仿宋_GBK" w:cs="Times New Roman"/>
          <w:color w:val="000000"/>
          <w:kern w:val="0"/>
          <w:sz w:val="32"/>
          <w:szCs w:val="32"/>
        </w:rPr>
        <w:t>不足。</w:t>
      </w:r>
    </w:p>
    <w:p w14:paraId="768F9C46">
      <w:pPr>
        <w:widowControl/>
        <w:shd w:val="clear" w:color="auto" w:fill="FFFFFF"/>
        <w:spacing w:line="560" w:lineRule="atLeast"/>
        <w:ind w:firstLine="640" w:firstLineChars="200"/>
        <w:rPr>
          <w:rFonts w:ascii="Times New Roman" w:hAnsi="Times New Roman" w:eastAsia="方正仿宋_GBK" w:cs="Times New Roman"/>
          <w:color w:val="000000"/>
          <w:kern w:val="0"/>
          <w:sz w:val="32"/>
          <w:szCs w:val="32"/>
        </w:rPr>
      </w:pPr>
      <w:r>
        <w:rPr>
          <w:rFonts w:hint="eastAsia" w:ascii="楷体" w:hAnsi="楷体" w:eastAsia="楷体" w:cs="Times New Roman"/>
          <w:color w:val="000000"/>
          <w:kern w:val="0"/>
          <w:sz w:val="32"/>
          <w:szCs w:val="32"/>
        </w:rPr>
        <w:t>3.</w:t>
      </w:r>
      <w:r>
        <w:rPr>
          <w:rFonts w:ascii="楷体" w:hAnsi="楷体" w:eastAsia="楷体" w:cs="Times New Roman"/>
          <w:color w:val="000000"/>
          <w:kern w:val="0"/>
          <w:sz w:val="32"/>
          <w:szCs w:val="32"/>
        </w:rPr>
        <w:t>种业安全风险隐现，绿色养殖标准待升级</w:t>
      </w:r>
      <w:r>
        <w:rPr>
          <w:rFonts w:hint="eastAsia" w:ascii="楷体" w:hAnsi="楷体" w:eastAsia="楷体" w:cs="Times New Roman"/>
          <w:color w:val="000000"/>
          <w:kern w:val="0"/>
          <w:sz w:val="32"/>
          <w:szCs w:val="32"/>
        </w:rPr>
        <w:t>。安徽</w:t>
      </w:r>
      <w:r>
        <w:rPr>
          <w:rFonts w:ascii="Times New Roman" w:hAnsi="Times New Roman" w:eastAsia="方正仿宋_GBK" w:cs="Times New Roman"/>
          <w:color w:val="000000"/>
          <w:kern w:val="0"/>
          <w:sz w:val="32"/>
          <w:szCs w:val="32"/>
        </w:rPr>
        <w:t>张林渔业</w:t>
      </w:r>
      <w:r>
        <w:rPr>
          <w:rFonts w:hint="eastAsia" w:ascii="Times New Roman" w:hAnsi="Times New Roman" w:eastAsia="方正仿宋_GBK" w:cs="Times New Roman"/>
          <w:color w:val="000000"/>
          <w:kern w:val="0"/>
          <w:sz w:val="32"/>
          <w:szCs w:val="32"/>
        </w:rPr>
        <w:t>有限公司</w:t>
      </w:r>
      <w:r>
        <w:rPr>
          <w:rFonts w:ascii="Times New Roman" w:hAnsi="Times New Roman" w:eastAsia="方正仿宋_GBK" w:cs="Times New Roman"/>
          <w:color w:val="000000"/>
          <w:kern w:val="0"/>
          <w:sz w:val="32"/>
          <w:szCs w:val="32"/>
        </w:rPr>
        <w:t>占全市苗种供给量90%以上</w:t>
      </w:r>
      <w:r>
        <w:rPr>
          <w:rFonts w:hint="eastAsia" w:ascii="Times New Roman" w:hAnsi="Times New Roman" w:eastAsia="方正仿宋_GBK" w:cs="Times New Roman"/>
          <w:color w:val="000000"/>
          <w:kern w:val="0"/>
          <w:sz w:val="32"/>
          <w:szCs w:val="32"/>
        </w:rPr>
        <w:t>，呈现</w:t>
      </w:r>
      <w:r>
        <w:rPr>
          <w:rFonts w:ascii="Times New Roman" w:hAnsi="Times New Roman" w:eastAsia="方正仿宋_GBK" w:cs="Times New Roman"/>
          <w:color w:val="000000"/>
          <w:kern w:val="0"/>
          <w:sz w:val="32"/>
          <w:szCs w:val="32"/>
        </w:rPr>
        <w:t>种苗供应过度集中</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种质资源单一化易引发生物安全</w:t>
      </w:r>
      <w:r>
        <w:rPr>
          <w:rFonts w:hint="eastAsia" w:ascii="Times New Roman" w:hAnsi="Times New Roman" w:eastAsia="方正仿宋_GBK" w:cs="Times New Roman"/>
          <w:color w:val="000000"/>
          <w:kern w:val="0"/>
          <w:sz w:val="32"/>
          <w:szCs w:val="32"/>
        </w:rPr>
        <w:t>和供应链不稳定风险</w:t>
      </w:r>
      <w:r>
        <w:rPr>
          <w:rFonts w:ascii="Times New Roman" w:hAnsi="Times New Roman" w:eastAsia="方正仿宋_GBK" w:cs="Times New Roman"/>
          <w:color w:val="000000"/>
          <w:kern w:val="0"/>
          <w:sz w:val="32"/>
          <w:szCs w:val="32"/>
        </w:rPr>
        <w:t>。对比</w:t>
      </w:r>
      <w:r>
        <w:rPr>
          <w:rFonts w:hint="eastAsia" w:ascii="Times New Roman" w:hAnsi="Times New Roman" w:eastAsia="方正仿宋_GBK" w:cs="Times New Roman"/>
          <w:color w:val="000000"/>
          <w:kern w:val="0"/>
          <w:sz w:val="32"/>
          <w:szCs w:val="32"/>
        </w:rPr>
        <w:t>“珠三角”地区</w:t>
      </w:r>
      <w:r>
        <w:rPr>
          <w:rFonts w:ascii="Times New Roman" w:hAnsi="Times New Roman" w:eastAsia="方正仿宋_GBK" w:cs="Times New Roman"/>
          <w:color w:val="000000"/>
          <w:kern w:val="0"/>
          <w:sz w:val="32"/>
          <w:szCs w:val="32"/>
        </w:rPr>
        <w:t>大口黑鲈产业已</w:t>
      </w:r>
      <w:r>
        <w:rPr>
          <w:rFonts w:hint="eastAsia" w:ascii="Times New Roman" w:hAnsi="Times New Roman" w:eastAsia="方正仿宋_GBK" w:cs="Times New Roman"/>
          <w:color w:val="000000"/>
          <w:kern w:val="0"/>
          <w:sz w:val="32"/>
          <w:szCs w:val="32"/>
        </w:rPr>
        <w:t>形成的</w:t>
      </w:r>
      <w:r>
        <w:rPr>
          <w:rFonts w:ascii="Times New Roman" w:hAnsi="Times New Roman" w:eastAsia="方正仿宋_GBK" w:cs="Times New Roman"/>
          <w:color w:val="000000"/>
          <w:kern w:val="0"/>
          <w:sz w:val="32"/>
          <w:szCs w:val="32"/>
        </w:rPr>
        <w:t>多层级种质资源库的成熟模式，铜陵亟需破解种业“卡脖子”隐患。养殖环节仍</w:t>
      </w:r>
      <w:r>
        <w:rPr>
          <w:rFonts w:hint="eastAsia" w:ascii="Times New Roman" w:hAnsi="Times New Roman" w:eastAsia="方正仿宋_GBK" w:cs="Times New Roman"/>
          <w:color w:val="000000"/>
          <w:kern w:val="0"/>
          <w:sz w:val="32"/>
          <w:szCs w:val="32"/>
        </w:rPr>
        <w:t>然</w:t>
      </w:r>
      <w:r>
        <w:rPr>
          <w:rFonts w:ascii="Times New Roman" w:hAnsi="Times New Roman" w:eastAsia="方正仿宋_GBK" w:cs="Times New Roman"/>
          <w:color w:val="000000"/>
          <w:kern w:val="0"/>
          <w:sz w:val="32"/>
          <w:szCs w:val="32"/>
        </w:rPr>
        <w:t>依赖传统经验管理，养殖标准化覆盖率不足40%，监测数据显示细菌性溃疡病、虹彩病毒等病害导致年均损失率约8%，而挪威三文鱼养殖通过疫苗和RAS技术已将病害损失控制在1%以内。</w:t>
      </w:r>
    </w:p>
    <w:p w14:paraId="7E6B1A58">
      <w:pPr>
        <w:ind w:firstLine="640" w:firstLineChars="200"/>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4.价格波动加剧，区域竞争白热化。</w:t>
      </w:r>
      <w:r>
        <w:rPr>
          <w:rFonts w:hint="eastAsia" w:ascii="Times New Roman" w:hAnsi="Times New Roman" w:eastAsia="方正仿宋_GBK" w:cs="Times New Roman"/>
          <w:color w:val="000000"/>
          <w:kern w:val="0"/>
          <w:sz w:val="32"/>
          <w:szCs w:val="32"/>
        </w:rPr>
        <w:t>大口黑鲈商品鱼价格周期性波动制约产业稳定性，</w:t>
      </w:r>
      <w:r>
        <w:rPr>
          <w:rFonts w:hint="eastAsia" w:ascii="宋体" w:hAnsi="宋体" w:eastAsia="宋体" w:cs="Times New Roman"/>
          <w:color w:val="000000"/>
          <w:kern w:val="0"/>
          <w:sz w:val="32"/>
          <w:szCs w:val="32"/>
        </w:rPr>
        <w:t>2020-2024年铜陵鲈鱼塘口价波动幅度达50%（8-12元/斤），高于江苏吴江产区25%的波动水平，反映本地市场调节机制和风险对冲工具缺失。同时</w:t>
      </w:r>
      <w:r>
        <w:rPr>
          <w:rFonts w:hint="eastAsia" w:ascii="Times New Roman" w:hAnsi="Times New Roman" w:eastAsia="方正仿宋_GBK" w:cs="Times New Roman"/>
          <w:color w:val="000000"/>
          <w:kern w:val="0"/>
          <w:sz w:val="32"/>
          <w:szCs w:val="32"/>
        </w:rPr>
        <w:t>长三角产区同质化竞争加剧，</w:t>
      </w:r>
      <w:r>
        <w:rPr>
          <w:rFonts w:hint="eastAsia" w:ascii="宋体" w:hAnsi="宋体" w:eastAsia="宋体" w:cs="Times New Roman"/>
          <w:color w:val="000000"/>
          <w:kern w:val="0"/>
          <w:sz w:val="32"/>
          <w:szCs w:val="32"/>
        </w:rPr>
        <w:t>江苏吴江年产量4.2万吨、浙江湖州年产量3.8万吨已形成规模化产业集群，</w:t>
      </w:r>
      <w:r>
        <w:rPr>
          <w:rFonts w:hint="eastAsia" w:ascii="Times New Roman" w:hAnsi="Times New Roman" w:eastAsia="方正仿宋_GBK" w:cs="Times New Roman"/>
          <w:color w:val="000000"/>
          <w:kern w:val="0"/>
          <w:sz w:val="32"/>
          <w:szCs w:val="32"/>
        </w:rPr>
        <w:t>且配套中央厨房、电商直播基地等新基建，对铜陵鲈鱼形成虹吸效应。</w:t>
      </w:r>
    </w:p>
    <w:p w14:paraId="6DDE97FA">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楷体" w:cs="Times New Roman"/>
          <w:color w:val="000000"/>
          <w:kern w:val="0"/>
          <w:sz w:val="32"/>
          <w:szCs w:val="32"/>
        </w:rPr>
        <w:t>5</w:t>
      </w:r>
      <w:r>
        <w:rPr>
          <w:rFonts w:ascii="Times New Roman" w:hAnsi="Times New Roman" w:eastAsia="楷体" w:cs="Times New Roman"/>
          <w:color w:val="000000"/>
          <w:kern w:val="0"/>
          <w:sz w:val="32"/>
          <w:szCs w:val="32"/>
        </w:rPr>
        <w:t>. 产业体系不完善</w:t>
      </w:r>
      <w:r>
        <w:rPr>
          <w:rFonts w:hint="eastAsia" w:ascii="Times New Roman" w:hAnsi="Times New Roman" w:eastAsia="楷体" w:cs="Times New Roman"/>
          <w:color w:val="000000"/>
          <w:kern w:val="0"/>
          <w:sz w:val="32"/>
          <w:szCs w:val="32"/>
        </w:rPr>
        <w:t>，</w:t>
      </w:r>
      <w:r>
        <w:rPr>
          <w:rFonts w:ascii="Times New Roman" w:hAnsi="Times New Roman" w:eastAsia="楷体" w:cs="Times New Roman"/>
          <w:color w:val="000000"/>
          <w:kern w:val="0"/>
          <w:sz w:val="32"/>
          <w:szCs w:val="32"/>
        </w:rPr>
        <w:t>主体集聚不明显。</w:t>
      </w:r>
      <w:r>
        <w:rPr>
          <w:rFonts w:ascii="Times New Roman" w:hAnsi="Times New Roman" w:eastAsia="方正仿宋_GBK" w:cs="Times New Roman"/>
          <w:color w:val="000000"/>
          <w:kern w:val="0"/>
          <w:sz w:val="32"/>
          <w:szCs w:val="32"/>
        </w:rPr>
        <w:t>铜陵鲈鱼养殖生产、产品加工、质量安全等环节标准规范体系尚未健全。在鲈鱼良种选育、苗种繁育驯化、生态养殖、产品线下流通、线上销售等方面没有特色。新型加工产品研发缓慢，产品同质化现象较为严重。科技支撑和技术人才储备不足、文旅产品不多、三产融合发展不够充分等问题，严重制约产业链条内延外伸。</w:t>
      </w:r>
      <w:bookmarkStart w:id="5" w:name="_Toc27135"/>
      <w:bookmarkEnd w:id="5"/>
    </w:p>
    <w:p w14:paraId="0F795553">
      <w:pPr>
        <w:widowControl/>
        <w:shd w:val="clear" w:color="auto" w:fill="FFFFFF"/>
        <w:spacing w:line="560" w:lineRule="atLeast"/>
        <w:ind w:firstLine="643"/>
        <w:rPr>
          <w:rFonts w:ascii="Times New Roman" w:hAnsi="Times New Roman" w:eastAsia="等线" w:cs="Times New Roman"/>
          <w:color w:val="333333"/>
          <w:kern w:val="0"/>
          <w:sz w:val="32"/>
          <w:szCs w:val="32"/>
        </w:rPr>
      </w:pPr>
      <w:r>
        <w:rPr>
          <w:rFonts w:ascii="Times New Roman" w:hAnsi="Times New Roman" w:eastAsia="方正仿宋_GBK" w:cs="Times New Roman"/>
          <w:color w:val="000000"/>
          <w:kern w:val="0"/>
          <w:sz w:val="32"/>
          <w:szCs w:val="32"/>
        </w:rPr>
        <w:t>全市养殖、加工主体不足</w:t>
      </w:r>
      <w:r>
        <w:rPr>
          <w:rFonts w:ascii="Times New Roman" w:hAnsi="Times New Roman" w:eastAsia="等线" w:cs="Times New Roman"/>
          <w:color w:val="000000"/>
          <w:kern w:val="0"/>
          <w:sz w:val="32"/>
          <w:szCs w:val="32"/>
        </w:rPr>
        <w:t>100</w:t>
      </w:r>
      <w:r>
        <w:rPr>
          <w:rFonts w:ascii="Times New Roman" w:hAnsi="Times New Roman" w:eastAsia="方正仿宋_GBK" w:cs="Times New Roman"/>
          <w:color w:val="000000"/>
          <w:kern w:val="0"/>
          <w:sz w:val="32"/>
          <w:szCs w:val="32"/>
        </w:rPr>
        <w:t>家，产值超千万元企业少之又少，多数养殖企业为规下企业及家庭农场，且分布较为分散，难以发挥集聚效应。</w:t>
      </w:r>
    </w:p>
    <w:p w14:paraId="3CCAFC3D">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因此，铜陵鲈鱼产业需以“强链补链”破解加工短板，以“种业革命+数字孪生”突破技术瓶颈，以“期货金融+文化赋能”对冲市场风险，在危机中育先机，于变局中开新局，全力打造中国大口黑鲈产业高质量发展样板区。</w:t>
      </w:r>
    </w:p>
    <w:p w14:paraId="523B74A5">
      <w:pPr>
        <w:widowControl/>
        <w:shd w:val="clear" w:color="auto" w:fill="FFFFFF"/>
        <w:spacing w:line="560" w:lineRule="atLeast"/>
        <w:jc w:val="center"/>
        <w:rPr>
          <w:rFonts w:ascii="Times New Roman" w:hAnsi="Times New Roman" w:eastAsia="楷体" w:cs="Times New Roman"/>
          <w:color w:val="000000"/>
          <w:kern w:val="0"/>
          <w:sz w:val="28"/>
          <w:szCs w:val="28"/>
        </w:rPr>
      </w:pPr>
      <w:r>
        <w:rPr>
          <w:rFonts w:ascii="Times New Roman" w:hAnsi="Times New Roman" w:eastAsia="楷体" w:cs="Times New Roman"/>
          <w:kern w:val="0"/>
          <w:sz w:val="28"/>
          <w:szCs w:val="28"/>
        </w:rPr>
        <w:t>表</w:t>
      </w:r>
      <w:r>
        <w:rPr>
          <w:rFonts w:hint="eastAsia" w:ascii="Times New Roman" w:hAnsi="Times New Roman" w:eastAsia="楷体" w:cs="Times New Roman"/>
          <w:kern w:val="0"/>
          <w:sz w:val="28"/>
          <w:szCs w:val="28"/>
        </w:rPr>
        <w:t xml:space="preserve">1  </w:t>
      </w:r>
      <w:r>
        <w:rPr>
          <w:rFonts w:ascii="Times New Roman" w:hAnsi="Times New Roman" w:eastAsia="楷体" w:cs="Times New Roman"/>
          <w:kern w:val="0"/>
          <w:sz w:val="28"/>
          <w:szCs w:val="28"/>
        </w:rPr>
        <w:t>铜陵市鲈鱼产业SWOT-PEST矩阵分析</w:t>
      </w:r>
    </w:p>
    <w:tbl>
      <w:tblPr>
        <w:tblStyle w:val="9"/>
        <w:tblW w:w="8378" w:type="dxa"/>
        <w:jc w:val="center"/>
        <w:tblLayout w:type="autofit"/>
        <w:tblCellMar>
          <w:top w:w="0" w:type="dxa"/>
          <w:left w:w="0" w:type="dxa"/>
          <w:bottom w:w="0" w:type="dxa"/>
          <w:right w:w="0" w:type="dxa"/>
        </w:tblCellMar>
      </w:tblPr>
      <w:tblGrid>
        <w:gridCol w:w="564"/>
        <w:gridCol w:w="898"/>
        <w:gridCol w:w="1718"/>
        <w:gridCol w:w="1826"/>
        <w:gridCol w:w="1546"/>
        <w:gridCol w:w="1826"/>
      </w:tblGrid>
      <w:tr w14:paraId="67F4FC52">
        <w:tblPrEx>
          <w:tblCellMar>
            <w:top w:w="0" w:type="dxa"/>
            <w:left w:w="0" w:type="dxa"/>
            <w:bottom w:w="0" w:type="dxa"/>
            <w:right w:w="0" w:type="dxa"/>
          </w:tblCellMar>
        </w:tblPrEx>
        <w:trPr>
          <w:trHeight w:val="540" w:hRule="atLeast"/>
          <w:jc w:val="center"/>
        </w:trPr>
        <w:tc>
          <w:tcPr>
            <w:tcW w:w="1399" w:type="dxa"/>
            <w:gridSpan w:val="2"/>
            <w:tcBorders>
              <w:top w:val="single" w:color="0070C0" w:sz="12" w:space="0"/>
              <w:left w:val="single" w:color="0070C0" w:sz="12" w:space="0"/>
              <w:bottom w:val="single" w:color="0070C0" w:sz="8" w:space="0"/>
              <w:right w:val="single" w:color="0070C0" w:sz="8" w:space="0"/>
            </w:tcBorders>
            <w:shd w:val="clear" w:color="auto" w:fill="auto"/>
            <w:vAlign w:val="center"/>
          </w:tcPr>
          <w:p w14:paraId="4DF6B887">
            <w:pPr>
              <w:widowControl/>
              <w:jc w:val="right"/>
              <w:rPr>
                <w:rFonts w:ascii="Times New Roman" w:hAnsi="Times New Roman" w:eastAsia="楷体" w:cs="Times New Roman"/>
                <w:kern w:val="0"/>
                <w:sz w:val="24"/>
                <w:szCs w:val="24"/>
                <w:lang w:bidi="th-TH"/>
              </w:rPr>
            </w:pPr>
            <w:r>
              <w:rPr>
                <w:rFonts w:ascii="Times New Roman" w:hAnsi="Times New Roman" w:eastAsia="楷体" w:cs="Times New Roman"/>
                <w:b/>
                <w:bCs/>
                <w:color w:val="000000"/>
                <w:kern w:val="0"/>
                <w:sz w:val="24"/>
                <w:szCs w:val="24"/>
                <w:lang w:bidi="th-TH"/>
              </w:rP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-635</wp:posOffset>
                      </wp:positionV>
                      <wp:extent cx="1042670" cy="400685"/>
                      <wp:effectExtent l="0" t="0" r="24130" b="37465"/>
                      <wp:wrapNone/>
                      <wp:docPr id="766489777" name="直接连接符 80"/>
                      <wp:cNvGraphicFramePr/>
                      <a:graphic xmlns:a="http://schemas.openxmlformats.org/drawingml/2006/main">
                        <a:graphicData uri="http://schemas.microsoft.com/office/word/2010/wordprocessingShape">
                          <wps:wsp>
                            <wps:cNvCnPr/>
                            <wps:spPr>
                              <a:xfrm>
                                <a:off x="0" y="0"/>
                                <a:ext cx="1042827" cy="400692"/>
                              </a:xfrm>
                              <a:prstGeom prst="line">
                                <a:avLst/>
                              </a:prstGeom>
                              <a:noFill/>
                              <a:ln w="6350" cap="flat" cmpd="sng" algn="ctr">
                                <a:solidFill>
                                  <a:srgbClr val="156082"/>
                                </a:solidFill>
                                <a:prstDash val="solid"/>
                                <a:miter lim="800000"/>
                              </a:ln>
                              <a:effectLst/>
                            </wps:spPr>
                            <wps:bodyPr/>
                          </wps:wsp>
                        </a:graphicData>
                      </a:graphic>
                    </wp:anchor>
                  </w:drawing>
                </mc:Choice>
                <mc:Fallback>
                  <w:pict>
                    <v:line id="直接连接符 80" o:spid="_x0000_s1026" o:spt="20" style="position:absolute;left:0pt;margin-left:-0.05pt;margin-top:-0.05pt;height:31.55pt;width:82.1pt;z-index:251659264;mso-width-relative:page;mso-height-relative:page;" filled="f" stroked="t" coordsize="21600,21600" o:gfxdata="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JT7WU9IAAAAGAQAADwAAAAAAAAABACAAAAAiAAAAZHJzL2Rvd25yZXYueG1sUEsBAhQA&#10;FAAAAAgAh07iQMff67n4AQAAzQMAAA4AAAAAAAAAAQAgAAAAIQEAAGRycy9lMm9Eb2MueG1sUEsF&#10;BgAAAAAGAAYAWQEAAIsFAAAAAA==&#10;">
                      <v:fill on="f" focussize="0,0"/>
                      <v:stroke weight="0.5pt" color="#156082" miterlimit="8" joinstyle="miter"/>
                      <v:imagedata o:title=""/>
                      <o:lock v:ext="edit" aspectratio="f"/>
                    </v:line>
                  </w:pict>
                </mc:Fallback>
              </mc:AlternateContent>
            </w:r>
            <w:r>
              <w:rPr>
                <w:rFonts w:ascii="Times New Roman" w:hAnsi="Times New Roman" w:eastAsia="楷体" w:cs="Times New Roman"/>
                <w:b/>
                <w:bCs/>
                <w:color w:val="000000"/>
                <w:kern w:val="0"/>
                <w:sz w:val="24"/>
                <w:szCs w:val="24"/>
                <w:lang w:bidi="th-TH"/>
              </w:rPr>
              <w:t>PEST</w:t>
            </w:r>
          </w:p>
          <w:p w14:paraId="0D12040A">
            <w:pPr>
              <w:widowControl/>
              <w:jc w:val="left"/>
              <w:rPr>
                <w:rFonts w:ascii="Times New Roman" w:hAnsi="Times New Roman" w:eastAsia="楷体" w:cs="Times New Roman"/>
                <w:kern w:val="0"/>
                <w:sz w:val="24"/>
                <w:szCs w:val="24"/>
                <w:lang w:bidi="th-TH"/>
              </w:rPr>
            </w:pPr>
            <w:r>
              <w:rPr>
                <w:rFonts w:ascii="Times New Roman" w:hAnsi="Times New Roman" w:eastAsia="楷体" w:cs="Times New Roman"/>
                <w:b/>
                <w:bCs/>
                <w:color w:val="000000"/>
                <w:kern w:val="0"/>
                <w:sz w:val="24"/>
                <w:szCs w:val="24"/>
                <w:lang w:bidi="th-TH"/>
              </w:rPr>
              <w:t>SWOT</w:t>
            </w:r>
          </w:p>
        </w:tc>
        <w:tc>
          <w:tcPr>
            <w:tcW w:w="1734" w:type="dxa"/>
            <w:tcBorders>
              <w:top w:val="single" w:color="0070C0" w:sz="12" w:space="0"/>
              <w:left w:val="nil"/>
              <w:bottom w:val="single" w:color="0070C0" w:sz="8" w:space="0"/>
              <w:right w:val="single" w:color="0070C0" w:sz="8" w:space="0"/>
            </w:tcBorders>
            <w:shd w:val="clear" w:color="auto" w:fill="auto"/>
            <w:tcMar>
              <w:top w:w="0" w:type="dxa"/>
              <w:left w:w="108" w:type="dxa"/>
              <w:bottom w:w="0" w:type="dxa"/>
              <w:right w:w="108" w:type="dxa"/>
            </w:tcMar>
            <w:vAlign w:val="center"/>
          </w:tcPr>
          <w:p w14:paraId="0731A3D1">
            <w:pPr>
              <w:widowControl/>
              <w:jc w:val="center"/>
              <w:rPr>
                <w:rFonts w:ascii="Times New Roman" w:hAnsi="Times New Roman" w:eastAsia="楷体" w:cs="Times New Roman"/>
                <w:kern w:val="0"/>
                <w:sz w:val="24"/>
                <w:szCs w:val="24"/>
                <w:lang w:bidi="th-TH"/>
              </w:rPr>
            </w:pPr>
            <w:r>
              <w:rPr>
                <w:rFonts w:ascii="Times New Roman" w:hAnsi="Times New Roman" w:eastAsia="楷体" w:cs="Times New Roman"/>
                <w:b/>
                <w:bCs/>
                <w:color w:val="000000"/>
                <w:kern w:val="0"/>
                <w:sz w:val="22"/>
                <w:lang w:bidi="th-TH"/>
              </w:rPr>
              <w:t>政治（</w:t>
            </w:r>
            <w:r>
              <w:rPr>
                <w:rFonts w:ascii="Times New Roman" w:hAnsi="Times New Roman" w:eastAsia="楷体" w:cs="Times New Roman"/>
                <w:b/>
                <w:bCs/>
                <w:color w:val="000000"/>
                <w:kern w:val="0"/>
                <w:sz w:val="24"/>
                <w:szCs w:val="24"/>
                <w:lang w:bidi="th-TH"/>
              </w:rPr>
              <w:t>P</w:t>
            </w:r>
            <w:r>
              <w:rPr>
                <w:rFonts w:ascii="Times New Roman" w:hAnsi="Times New Roman" w:eastAsia="楷体" w:cs="Times New Roman"/>
                <w:b/>
                <w:bCs/>
                <w:color w:val="000000"/>
                <w:kern w:val="0"/>
                <w:sz w:val="22"/>
                <w:lang w:bidi="th-TH"/>
              </w:rPr>
              <w:t>）</w:t>
            </w:r>
          </w:p>
        </w:tc>
        <w:tc>
          <w:tcPr>
            <w:tcW w:w="1843" w:type="dxa"/>
            <w:tcBorders>
              <w:top w:val="single" w:color="0070C0" w:sz="12" w:space="0"/>
              <w:left w:val="nil"/>
              <w:bottom w:val="single" w:color="0070C0" w:sz="8" w:space="0"/>
              <w:right w:val="single" w:color="0070C0" w:sz="8" w:space="0"/>
            </w:tcBorders>
            <w:shd w:val="clear" w:color="auto" w:fill="auto"/>
            <w:tcMar>
              <w:top w:w="0" w:type="dxa"/>
              <w:left w:w="108" w:type="dxa"/>
              <w:bottom w:w="0" w:type="dxa"/>
              <w:right w:w="108" w:type="dxa"/>
            </w:tcMar>
            <w:vAlign w:val="center"/>
          </w:tcPr>
          <w:p w14:paraId="16663489">
            <w:pPr>
              <w:widowControl/>
              <w:jc w:val="center"/>
              <w:rPr>
                <w:rFonts w:ascii="Times New Roman" w:hAnsi="Times New Roman" w:eastAsia="楷体" w:cs="Times New Roman"/>
                <w:kern w:val="0"/>
                <w:sz w:val="24"/>
                <w:szCs w:val="24"/>
                <w:lang w:bidi="th-TH"/>
              </w:rPr>
            </w:pPr>
            <w:r>
              <w:rPr>
                <w:rFonts w:ascii="Times New Roman" w:hAnsi="Times New Roman" w:eastAsia="楷体" w:cs="Times New Roman"/>
                <w:b/>
                <w:bCs/>
                <w:color w:val="000000"/>
                <w:kern w:val="0"/>
                <w:sz w:val="22"/>
                <w:lang w:bidi="th-TH"/>
              </w:rPr>
              <w:t>经济（</w:t>
            </w:r>
            <w:r>
              <w:rPr>
                <w:rFonts w:ascii="Times New Roman" w:hAnsi="Times New Roman" w:eastAsia="楷体" w:cs="Times New Roman"/>
                <w:b/>
                <w:bCs/>
                <w:color w:val="000000"/>
                <w:kern w:val="0"/>
                <w:sz w:val="24"/>
                <w:szCs w:val="24"/>
                <w:lang w:bidi="th-TH"/>
              </w:rPr>
              <w:t>E</w:t>
            </w:r>
            <w:r>
              <w:rPr>
                <w:rFonts w:ascii="Times New Roman" w:hAnsi="Times New Roman" w:eastAsia="楷体" w:cs="Times New Roman"/>
                <w:b/>
                <w:bCs/>
                <w:color w:val="000000"/>
                <w:kern w:val="0"/>
                <w:sz w:val="22"/>
                <w:lang w:bidi="th-TH"/>
              </w:rPr>
              <w:t>）</w:t>
            </w:r>
          </w:p>
        </w:tc>
        <w:tc>
          <w:tcPr>
            <w:tcW w:w="1559" w:type="dxa"/>
            <w:tcBorders>
              <w:top w:val="single" w:color="0070C0" w:sz="12" w:space="0"/>
              <w:left w:val="nil"/>
              <w:bottom w:val="single" w:color="0070C0" w:sz="8" w:space="0"/>
              <w:right w:val="single" w:color="0070C0" w:sz="8" w:space="0"/>
            </w:tcBorders>
            <w:shd w:val="clear" w:color="auto" w:fill="auto"/>
            <w:tcMar>
              <w:top w:w="0" w:type="dxa"/>
              <w:left w:w="108" w:type="dxa"/>
              <w:bottom w:w="0" w:type="dxa"/>
              <w:right w:w="108" w:type="dxa"/>
            </w:tcMar>
            <w:vAlign w:val="center"/>
          </w:tcPr>
          <w:p w14:paraId="69FA3AAB">
            <w:pPr>
              <w:widowControl/>
              <w:jc w:val="center"/>
              <w:rPr>
                <w:rFonts w:ascii="Times New Roman" w:hAnsi="Times New Roman" w:eastAsia="楷体" w:cs="Times New Roman"/>
                <w:kern w:val="0"/>
                <w:sz w:val="24"/>
                <w:szCs w:val="24"/>
                <w:lang w:bidi="th-TH"/>
              </w:rPr>
            </w:pPr>
            <w:r>
              <w:rPr>
                <w:rFonts w:ascii="Times New Roman" w:hAnsi="Times New Roman" w:eastAsia="楷体" w:cs="Times New Roman"/>
                <w:b/>
                <w:bCs/>
                <w:color w:val="000000"/>
                <w:kern w:val="0"/>
                <w:sz w:val="22"/>
                <w:lang w:bidi="th-TH"/>
              </w:rPr>
              <w:t>社会（</w:t>
            </w:r>
            <w:r>
              <w:rPr>
                <w:rFonts w:ascii="Times New Roman" w:hAnsi="Times New Roman" w:eastAsia="楷体" w:cs="Times New Roman"/>
                <w:b/>
                <w:bCs/>
                <w:color w:val="000000"/>
                <w:kern w:val="0"/>
                <w:sz w:val="24"/>
                <w:szCs w:val="24"/>
                <w:lang w:bidi="th-TH"/>
              </w:rPr>
              <w:t>S</w:t>
            </w:r>
            <w:r>
              <w:rPr>
                <w:rFonts w:ascii="Times New Roman" w:hAnsi="Times New Roman" w:eastAsia="楷体" w:cs="Times New Roman"/>
                <w:b/>
                <w:bCs/>
                <w:color w:val="000000"/>
                <w:kern w:val="0"/>
                <w:sz w:val="22"/>
                <w:lang w:bidi="th-TH"/>
              </w:rPr>
              <w:t>）</w:t>
            </w:r>
          </w:p>
        </w:tc>
        <w:tc>
          <w:tcPr>
            <w:tcW w:w="1843" w:type="dxa"/>
            <w:tcBorders>
              <w:top w:val="single" w:color="0070C0" w:sz="12" w:space="0"/>
              <w:left w:val="nil"/>
              <w:bottom w:val="single" w:color="0070C0" w:sz="8" w:space="0"/>
              <w:right w:val="single" w:color="0070C0" w:sz="12" w:space="0"/>
            </w:tcBorders>
            <w:shd w:val="clear" w:color="auto" w:fill="auto"/>
            <w:tcMar>
              <w:top w:w="0" w:type="dxa"/>
              <w:left w:w="108" w:type="dxa"/>
              <w:bottom w:w="0" w:type="dxa"/>
              <w:right w:w="108" w:type="dxa"/>
            </w:tcMar>
            <w:vAlign w:val="center"/>
          </w:tcPr>
          <w:p w14:paraId="3FA9963A">
            <w:pPr>
              <w:widowControl/>
              <w:jc w:val="center"/>
              <w:rPr>
                <w:rFonts w:ascii="Times New Roman" w:hAnsi="Times New Roman" w:eastAsia="楷体" w:cs="Times New Roman"/>
                <w:kern w:val="0"/>
                <w:sz w:val="24"/>
                <w:szCs w:val="24"/>
                <w:lang w:bidi="th-TH"/>
              </w:rPr>
            </w:pPr>
            <w:r>
              <w:rPr>
                <w:rFonts w:ascii="Times New Roman" w:hAnsi="Times New Roman" w:eastAsia="楷体" w:cs="Times New Roman"/>
                <w:b/>
                <w:bCs/>
                <w:color w:val="000000"/>
                <w:kern w:val="0"/>
                <w:sz w:val="22"/>
                <w:lang w:bidi="th-TH"/>
              </w:rPr>
              <w:t>技术（</w:t>
            </w:r>
            <w:r>
              <w:rPr>
                <w:rFonts w:ascii="Times New Roman" w:hAnsi="Times New Roman" w:eastAsia="楷体" w:cs="Times New Roman"/>
                <w:b/>
                <w:bCs/>
                <w:color w:val="000000"/>
                <w:kern w:val="0"/>
                <w:sz w:val="24"/>
                <w:szCs w:val="24"/>
                <w:lang w:bidi="th-TH"/>
              </w:rPr>
              <w:t>T</w:t>
            </w:r>
            <w:r>
              <w:rPr>
                <w:rFonts w:ascii="Times New Roman" w:hAnsi="Times New Roman" w:eastAsia="楷体" w:cs="Times New Roman"/>
                <w:b/>
                <w:bCs/>
                <w:color w:val="000000"/>
                <w:kern w:val="0"/>
                <w:sz w:val="22"/>
                <w:lang w:bidi="th-TH"/>
              </w:rPr>
              <w:t>）</w:t>
            </w:r>
          </w:p>
        </w:tc>
      </w:tr>
      <w:tr w14:paraId="02005471">
        <w:tblPrEx>
          <w:tblCellMar>
            <w:top w:w="0" w:type="dxa"/>
            <w:left w:w="0" w:type="dxa"/>
            <w:bottom w:w="0" w:type="dxa"/>
            <w:right w:w="0" w:type="dxa"/>
          </w:tblCellMar>
        </w:tblPrEx>
        <w:trPr>
          <w:trHeight w:val="1023" w:hRule="atLeast"/>
          <w:jc w:val="center"/>
        </w:trPr>
        <w:tc>
          <w:tcPr>
            <w:tcW w:w="567" w:type="dxa"/>
            <w:vMerge w:val="restart"/>
            <w:tcBorders>
              <w:top w:val="nil"/>
              <w:left w:val="single" w:color="0070C0" w:sz="12" w:space="0"/>
              <w:bottom w:val="single" w:color="0070C0" w:sz="8" w:space="0"/>
              <w:right w:val="single" w:color="0070C0" w:sz="8" w:space="0"/>
            </w:tcBorders>
            <w:shd w:val="clear" w:color="auto" w:fill="auto"/>
            <w:tcMar>
              <w:top w:w="0" w:type="dxa"/>
              <w:left w:w="108" w:type="dxa"/>
              <w:bottom w:w="0" w:type="dxa"/>
              <w:right w:w="108" w:type="dxa"/>
            </w:tcMar>
            <w:vAlign w:val="center"/>
          </w:tcPr>
          <w:p w14:paraId="3C80BA0B">
            <w:pPr>
              <w:widowControl/>
              <w:jc w:val="center"/>
              <w:rPr>
                <w:rFonts w:ascii="Times New Roman" w:hAnsi="Times New Roman" w:eastAsia="宋体" w:cs="Times New Roman"/>
                <w:kern w:val="0"/>
                <w:sz w:val="24"/>
                <w:szCs w:val="24"/>
                <w:lang w:bidi="th-TH"/>
              </w:rPr>
            </w:pPr>
            <w:r>
              <w:rPr>
                <w:rFonts w:ascii="Times New Roman" w:hAnsi="Times New Roman" w:eastAsia="仿宋" w:cs="Times New Roman"/>
                <w:b/>
                <w:bCs/>
                <w:color w:val="000000"/>
                <w:kern w:val="0"/>
                <w:sz w:val="22"/>
                <w:lang w:bidi="th-TH"/>
              </w:rPr>
              <w:t>内在因素</w:t>
            </w:r>
          </w:p>
        </w:tc>
        <w:tc>
          <w:tcPr>
            <w:tcW w:w="832"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vAlign w:val="center"/>
          </w:tcPr>
          <w:p w14:paraId="316E132F">
            <w:pPr>
              <w:widowControl/>
              <w:jc w:val="center"/>
              <w:rPr>
                <w:rFonts w:ascii="Times New Roman" w:hAnsi="Times New Roman" w:eastAsia="宋体" w:cs="Times New Roman"/>
                <w:kern w:val="0"/>
                <w:sz w:val="24"/>
                <w:szCs w:val="24"/>
                <w:lang w:bidi="th-TH"/>
              </w:rPr>
            </w:pPr>
            <w:r>
              <w:rPr>
                <w:rFonts w:ascii="Times New Roman" w:hAnsi="Times New Roman" w:eastAsia="仿宋" w:cs="Times New Roman"/>
                <w:b/>
                <w:bCs/>
                <w:color w:val="000000"/>
                <w:kern w:val="0"/>
                <w:sz w:val="22"/>
                <w:lang w:bidi="th-TH"/>
              </w:rPr>
              <w:t>优势（</w:t>
            </w:r>
            <w:r>
              <w:rPr>
                <w:rFonts w:ascii="Times New Roman" w:hAnsi="Times New Roman" w:eastAsia="宋体" w:cs="Times New Roman"/>
                <w:b/>
                <w:bCs/>
                <w:color w:val="000000"/>
                <w:kern w:val="0"/>
                <w:sz w:val="24"/>
                <w:szCs w:val="24"/>
                <w:lang w:bidi="th-TH"/>
              </w:rPr>
              <w:t>S</w:t>
            </w:r>
            <w:r>
              <w:rPr>
                <w:rFonts w:ascii="Times New Roman" w:hAnsi="Times New Roman" w:eastAsia="仿宋" w:cs="Times New Roman"/>
                <w:b/>
                <w:bCs/>
                <w:color w:val="000000"/>
                <w:kern w:val="0"/>
                <w:sz w:val="22"/>
                <w:lang w:bidi="th-TH"/>
              </w:rPr>
              <w:t>）</w:t>
            </w:r>
          </w:p>
        </w:tc>
        <w:tc>
          <w:tcPr>
            <w:tcW w:w="1734"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tcPr>
          <w:p w14:paraId="66E2CE16">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渔业产业基础较好。政策支持力度较大。</w:t>
            </w:r>
          </w:p>
        </w:tc>
        <w:tc>
          <w:tcPr>
            <w:tcW w:w="1843"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tcPr>
          <w:p w14:paraId="2608FDEE">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水面资源丰富，鲈鱼产业特色鲜明。</w:t>
            </w:r>
          </w:p>
        </w:tc>
        <w:tc>
          <w:tcPr>
            <w:tcW w:w="1559"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tcPr>
          <w:p w14:paraId="4202686E">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渔业传统悠久，从业人员多。</w:t>
            </w:r>
          </w:p>
        </w:tc>
        <w:tc>
          <w:tcPr>
            <w:tcW w:w="1843" w:type="dxa"/>
            <w:tcBorders>
              <w:top w:val="nil"/>
              <w:left w:val="nil"/>
              <w:bottom w:val="single" w:color="0070C0" w:sz="8" w:space="0"/>
              <w:right w:val="single" w:color="0070C0" w:sz="12" w:space="0"/>
            </w:tcBorders>
            <w:shd w:val="clear" w:color="auto" w:fill="auto"/>
            <w:tcMar>
              <w:top w:w="0" w:type="dxa"/>
              <w:left w:w="108" w:type="dxa"/>
              <w:bottom w:w="0" w:type="dxa"/>
              <w:right w:w="108" w:type="dxa"/>
            </w:tcMar>
          </w:tcPr>
          <w:p w14:paraId="716D1D0C">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生态环境优越，鲈鱼种业基础较好，刺少味鲜、营养丰富。</w:t>
            </w:r>
          </w:p>
        </w:tc>
      </w:tr>
      <w:tr w14:paraId="035B8666">
        <w:tblPrEx>
          <w:tblCellMar>
            <w:top w:w="0" w:type="dxa"/>
            <w:left w:w="0" w:type="dxa"/>
            <w:bottom w:w="0" w:type="dxa"/>
            <w:right w:w="0" w:type="dxa"/>
          </w:tblCellMar>
        </w:tblPrEx>
        <w:trPr>
          <w:trHeight w:val="1690" w:hRule="atLeast"/>
          <w:jc w:val="center"/>
        </w:trPr>
        <w:tc>
          <w:tcPr>
            <w:tcW w:w="567" w:type="dxa"/>
            <w:vMerge w:val="continue"/>
            <w:tcBorders>
              <w:top w:val="nil"/>
              <w:left w:val="single" w:color="0070C0" w:sz="12" w:space="0"/>
              <w:bottom w:val="single" w:color="0070C0" w:sz="8" w:space="0"/>
              <w:right w:val="single" w:color="0070C0" w:sz="8" w:space="0"/>
            </w:tcBorders>
            <w:vAlign w:val="center"/>
          </w:tcPr>
          <w:p w14:paraId="61B428EC">
            <w:pPr>
              <w:widowControl/>
              <w:jc w:val="left"/>
              <w:rPr>
                <w:rFonts w:ascii="Times New Roman" w:hAnsi="Times New Roman" w:eastAsia="宋体" w:cs="Times New Roman"/>
                <w:kern w:val="0"/>
                <w:sz w:val="24"/>
                <w:szCs w:val="24"/>
                <w:lang w:bidi="th-TH"/>
              </w:rPr>
            </w:pPr>
          </w:p>
        </w:tc>
        <w:tc>
          <w:tcPr>
            <w:tcW w:w="832"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vAlign w:val="center"/>
          </w:tcPr>
          <w:p w14:paraId="5792D694">
            <w:pPr>
              <w:widowControl/>
              <w:jc w:val="center"/>
              <w:rPr>
                <w:rFonts w:ascii="Times New Roman" w:hAnsi="Times New Roman" w:eastAsia="宋体" w:cs="Times New Roman"/>
                <w:kern w:val="0"/>
                <w:sz w:val="24"/>
                <w:szCs w:val="24"/>
                <w:lang w:bidi="th-TH"/>
              </w:rPr>
            </w:pPr>
            <w:r>
              <w:rPr>
                <w:rFonts w:ascii="Times New Roman" w:hAnsi="Times New Roman" w:eastAsia="仿宋" w:cs="Times New Roman"/>
                <w:b/>
                <w:bCs/>
                <w:color w:val="000000"/>
                <w:kern w:val="0"/>
                <w:sz w:val="22"/>
                <w:lang w:bidi="th-TH"/>
              </w:rPr>
              <w:t>劣势（</w:t>
            </w:r>
            <w:r>
              <w:rPr>
                <w:rFonts w:ascii="Times New Roman" w:hAnsi="Times New Roman" w:eastAsia="宋体" w:cs="Times New Roman"/>
                <w:b/>
                <w:bCs/>
                <w:color w:val="000000"/>
                <w:kern w:val="0"/>
                <w:sz w:val="24"/>
                <w:szCs w:val="24"/>
                <w:lang w:bidi="th-TH"/>
              </w:rPr>
              <w:t>W</w:t>
            </w:r>
            <w:r>
              <w:rPr>
                <w:rFonts w:ascii="Times New Roman" w:hAnsi="Times New Roman" w:eastAsia="仿宋" w:cs="Times New Roman"/>
                <w:b/>
                <w:bCs/>
                <w:color w:val="000000"/>
                <w:kern w:val="0"/>
                <w:sz w:val="22"/>
                <w:lang w:bidi="th-TH"/>
              </w:rPr>
              <w:t>）</w:t>
            </w:r>
          </w:p>
        </w:tc>
        <w:tc>
          <w:tcPr>
            <w:tcW w:w="1734"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tcPr>
          <w:p w14:paraId="373ECB60">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产业支撑体系相对薄弱，鲈鱼产业集群效应尚未形成。</w:t>
            </w:r>
          </w:p>
        </w:tc>
        <w:tc>
          <w:tcPr>
            <w:tcW w:w="1843"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tcPr>
          <w:p w14:paraId="7F0CF305">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市内需求有限，域外市场竞争激烈，整体经营管理水平不高。</w:t>
            </w:r>
          </w:p>
        </w:tc>
        <w:tc>
          <w:tcPr>
            <w:tcW w:w="1559"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tcPr>
          <w:p w14:paraId="2ED3FC28">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对产业重要性认识不足，信息流通不畅。产业要素投入不足。</w:t>
            </w:r>
          </w:p>
        </w:tc>
        <w:tc>
          <w:tcPr>
            <w:tcW w:w="1843" w:type="dxa"/>
            <w:tcBorders>
              <w:top w:val="nil"/>
              <w:left w:val="nil"/>
              <w:bottom w:val="single" w:color="0070C0" w:sz="8" w:space="0"/>
              <w:right w:val="single" w:color="0070C0" w:sz="12" w:space="0"/>
            </w:tcBorders>
            <w:shd w:val="clear" w:color="auto" w:fill="auto"/>
            <w:tcMar>
              <w:top w:w="0" w:type="dxa"/>
              <w:left w:w="108" w:type="dxa"/>
              <w:bottom w:w="0" w:type="dxa"/>
              <w:right w:w="108" w:type="dxa"/>
            </w:tcMar>
          </w:tcPr>
          <w:p w14:paraId="157D4F65">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鲈鱼生产周期长，产量规模不大，技术研发和核心技术拥有量少。</w:t>
            </w:r>
          </w:p>
        </w:tc>
      </w:tr>
      <w:tr w14:paraId="02752D14">
        <w:tblPrEx>
          <w:tblCellMar>
            <w:top w:w="0" w:type="dxa"/>
            <w:left w:w="0" w:type="dxa"/>
            <w:bottom w:w="0" w:type="dxa"/>
            <w:right w:w="0" w:type="dxa"/>
          </w:tblCellMar>
        </w:tblPrEx>
        <w:trPr>
          <w:trHeight w:val="1074" w:hRule="atLeast"/>
          <w:jc w:val="center"/>
        </w:trPr>
        <w:tc>
          <w:tcPr>
            <w:tcW w:w="567" w:type="dxa"/>
            <w:vMerge w:val="restart"/>
            <w:tcBorders>
              <w:top w:val="nil"/>
              <w:left w:val="single" w:color="0070C0" w:sz="12" w:space="0"/>
              <w:bottom w:val="single" w:color="0070C0" w:sz="12" w:space="0"/>
              <w:right w:val="single" w:color="0070C0" w:sz="8" w:space="0"/>
            </w:tcBorders>
            <w:shd w:val="clear" w:color="auto" w:fill="auto"/>
            <w:tcMar>
              <w:top w:w="0" w:type="dxa"/>
              <w:left w:w="108" w:type="dxa"/>
              <w:bottom w:w="0" w:type="dxa"/>
              <w:right w:w="108" w:type="dxa"/>
            </w:tcMar>
            <w:vAlign w:val="center"/>
          </w:tcPr>
          <w:p w14:paraId="693FAD13">
            <w:pPr>
              <w:widowControl/>
              <w:jc w:val="center"/>
              <w:rPr>
                <w:rFonts w:ascii="Times New Roman" w:hAnsi="Times New Roman" w:eastAsia="宋体" w:cs="Times New Roman"/>
                <w:kern w:val="0"/>
                <w:sz w:val="24"/>
                <w:szCs w:val="24"/>
                <w:lang w:bidi="th-TH"/>
              </w:rPr>
            </w:pPr>
            <w:r>
              <w:rPr>
                <w:rFonts w:ascii="Times New Roman" w:hAnsi="Times New Roman" w:eastAsia="仿宋" w:cs="Times New Roman"/>
                <w:b/>
                <w:bCs/>
                <w:color w:val="000000"/>
                <w:kern w:val="0"/>
                <w:sz w:val="22"/>
                <w:lang w:bidi="th-TH"/>
              </w:rPr>
              <w:t>外部条件</w:t>
            </w:r>
          </w:p>
        </w:tc>
        <w:tc>
          <w:tcPr>
            <w:tcW w:w="832"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vAlign w:val="center"/>
          </w:tcPr>
          <w:p w14:paraId="4ADFB0AE">
            <w:pPr>
              <w:widowControl/>
              <w:jc w:val="center"/>
              <w:rPr>
                <w:rFonts w:ascii="Times New Roman" w:hAnsi="Times New Roman" w:eastAsia="宋体" w:cs="Times New Roman"/>
                <w:kern w:val="0"/>
                <w:sz w:val="24"/>
                <w:szCs w:val="24"/>
                <w:lang w:bidi="th-TH"/>
              </w:rPr>
            </w:pPr>
            <w:r>
              <w:rPr>
                <w:rFonts w:ascii="Times New Roman" w:hAnsi="Times New Roman" w:eastAsia="仿宋" w:cs="Times New Roman"/>
                <w:b/>
                <w:bCs/>
                <w:color w:val="000000"/>
                <w:kern w:val="0"/>
                <w:sz w:val="22"/>
                <w:lang w:bidi="th-TH"/>
              </w:rPr>
              <w:t>机会（</w:t>
            </w:r>
            <w:r>
              <w:rPr>
                <w:rFonts w:ascii="Times New Roman" w:hAnsi="Times New Roman" w:eastAsia="宋体" w:cs="Times New Roman"/>
                <w:b/>
                <w:bCs/>
                <w:color w:val="000000"/>
                <w:kern w:val="0"/>
                <w:sz w:val="24"/>
                <w:szCs w:val="24"/>
                <w:lang w:bidi="th-TH"/>
              </w:rPr>
              <w:t>O</w:t>
            </w:r>
            <w:r>
              <w:rPr>
                <w:rFonts w:ascii="Times New Roman" w:hAnsi="Times New Roman" w:eastAsia="仿宋" w:cs="Times New Roman"/>
                <w:b/>
                <w:bCs/>
                <w:color w:val="000000"/>
                <w:kern w:val="0"/>
                <w:sz w:val="22"/>
                <w:lang w:bidi="th-TH"/>
              </w:rPr>
              <w:t>）</w:t>
            </w:r>
          </w:p>
        </w:tc>
        <w:tc>
          <w:tcPr>
            <w:tcW w:w="1734"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tcPr>
          <w:p w14:paraId="0289E9F1">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政府重视鲈鱼产业发展，积极推动全产业链发展。</w:t>
            </w:r>
          </w:p>
        </w:tc>
        <w:tc>
          <w:tcPr>
            <w:tcW w:w="1843"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tcPr>
          <w:p w14:paraId="7FE07726">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消费升级对高品质鲈鱼及加工产品需求强劲。</w:t>
            </w:r>
          </w:p>
        </w:tc>
        <w:tc>
          <w:tcPr>
            <w:tcW w:w="1559" w:type="dxa"/>
            <w:tcBorders>
              <w:top w:val="nil"/>
              <w:left w:val="nil"/>
              <w:bottom w:val="single" w:color="0070C0" w:sz="8" w:space="0"/>
              <w:right w:val="single" w:color="0070C0" w:sz="8" w:space="0"/>
            </w:tcBorders>
            <w:shd w:val="clear" w:color="auto" w:fill="auto"/>
            <w:tcMar>
              <w:top w:w="0" w:type="dxa"/>
              <w:left w:w="108" w:type="dxa"/>
              <w:bottom w:w="0" w:type="dxa"/>
              <w:right w:w="108" w:type="dxa"/>
            </w:tcMar>
          </w:tcPr>
          <w:p w14:paraId="6147DA47">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鲈鱼产业链长，功能多样，带动性强。</w:t>
            </w:r>
          </w:p>
        </w:tc>
        <w:tc>
          <w:tcPr>
            <w:tcW w:w="1843" w:type="dxa"/>
            <w:tcBorders>
              <w:top w:val="nil"/>
              <w:left w:val="nil"/>
              <w:bottom w:val="single" w:color="0070C0" w:sz="8" w:space="0"/>
              <w:right w:val="single" w:color="0070C0" w:sz="12" w:space="0"/>
            </w:tcBorders>
            <w:shd w:val="clear" w:color="auto" w:fill="auto"/>
            <w:tcMar>
              <w:top w:w="0" w:type="dxa"/>
              <w:left w:w="108" w:type="dxa"/>
              <w:bottom w:w="0" w:type="dxa"/>
              <w:right w:w="108" w:type="dxa"/>
            </w:tcMar>
          </w:tcPr>
          <w:p w14:paraId="1C8DAEBC">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池塘生态养殖、工程化、陆基圆桶、工厂化循环水养殖技术研发与创新力度大。</w:t>
            </w:r>
          </w:p>
        </w:tc>
      </w:tr>
      <w:tr w14:paraId="6B306A03">
        <w:tblPrEx>
          <w:tblCellMar>
            <w:top w:w="0" w:type="dxa"/>
            <w:left w:w="0" w:type="dxa"/>
            <w:bottom w:w="0" w:type="dxa"/>
            <w:right w:w="0" w:type="dxa"/>
          </w:tblCellMar>
        </w:tblPrEx>
        <w:trPr>
          <w:trHeight w:val="706" w:hRule="atLeast"/>
          <w:jc w:val="center"/>
        </w:trPr>
        <w:tc>
          <w:tcPr>
            <w:tcW w:w="567" w:type="dxa"/>
            <w:vMerge w:val="continue"/>
            <w:tcBorders>
              <w:top w:val="nil"/>
              <w:left w:val="single" w:color="0070C0" w:sz="12" w:space="0"/>
              <w:bottom w:val="single" w:color="0070C0" w:sz="12" w:space="0"/>
              <w:right w:val="single" w:color="0070C0" w:sz="8" w:space="0"/>
            </w:tcBorders>
            <w:vAlign w:val="center"/>
          </w:tcPr>
          <w:p w14:paraId="644F1661">
            <w:pPr>
              <w:widowControl/>
              <w:jc w:val="left"/>
              <w:rPr>
                <w:rFonts w:ascii="Times New Roman" w:hAnsi="Times New Roman" w:eastAsia="宋体" w:cs="Times New Roman"/>
                <w:kern w:val="0"/>
                <w:sz w:val="24"/>
                <w:szCs w:val="24"/>
                <w:lang w:bidi="th-TH"/>
              </w:rPr>
            </w:pPr>
          </w:p>
        </w:tc>
        <w:tc>
          <w:tcPr>
            <w:tcW w:w="832" w:type="dxa"/>
            <w:tcBorders>
              <w:top w:val="nil"/>
              <w:left w:val="nil"/>
              <w:bottom w:val="single" w:color="0070C0" w:sz="12" w:space="0"/>
              <w:right w:val="single" w:color="0070C0" w:sz="8" w:space="0"/>
            </w:tcBorders>
            <w:shd w:val="clear" w:color="auto" w:fill="auto"/>
            <w:tcMar>
              <w:top w:w="0" w:type="dxa"/>
              <w:left w:w="108" w:type="dxa"/>
              <w:bottom w:w="0" w:type="dxa"/>
              <w:right w:w="108" w:type="dxa"/>
            </w:tcMar>
            <w:vAlign w:val="center"/>
          </w:tcPr>
          <w:p w14:paraId="491A7755">
            <w:pPr>
              <w:widowControl/>
              <w:jc w:val="center"/>
              <w:rPr>
                <w:rFonts w:ascii="Times New Roman" w:hAnsi="Times New Roman" w:eastAsia="宋体" w:cs="Times New Roman"/>
                <w:kern w:val="0"/>
                <w:sz w:val="24"/>
                <w:szCs w:val="24"/>
                <w:lang w:bidi="th-TH"/>
              </w:rPr>
            </w:pPr>
            <w:r>
              <w:rPr>
                <w:rFonts w:ascii="Times New Roman" w:hAnsi="Times New Roman" w:eastAsia="仿宋" w:cs="Times New Roman"/>
                <w:b/>
                <w:bCs/>
                <w:color w:val="000000"/>
                <w:kern w:val="0"/>
                <w:sz w:val="22"/>
                <w:lang w:bidi="th-TH"/>
              </w:rPr>
              <w:t>威胁（</w:t>
            </w:r>
            <w:r>
              <w:rPr>
                <w:rFonts w:ascii="Times New Roman" w:hAnsi="Times New Roman" w:eastAsia="宋体" w:cs="Times New Roman"/>
                <w:b/>
                <w:bCs/>
                <w:color w:val="000000"/>
                <w:kern w:val="0"/>
                <w:sz w:val="24"/>
                <w:szCs w:val="24"/>
                <w:lang w:bidi="th-TH"/>
              </w:rPr>
              <w:t>T</w:t>
            </w:r>
            <w:r>
              <w:rPr>
                <w:rFonts w:ascii="Times New Roman" w:hAnsi="Times New Roman" w:eastAsia="仿宋" w:cs="Times New Roman"/>
                <w:b/>
                <w:bCs/>
                <w:color w:val="000000"/>
                <w:kern w:val="0"/>
                <w:sz w:val="22"/>
                <w:lang w:bidi="th-TH"/>
              </w:rPr>
              <w:t>）</w:t>
            </w:r>
          </w:p>
        </w:tc>
        <w:tc>
          <w:tcPr>
            <w:tcW w:w="1734" w:type="dxa"/>
            <w:tcBorders>
              <w:top w:val="nil"/>
              <w:left w:val="nil"/>
              <w:bottom w:val="single" w:color="0070C0" w:sz="12" w:space="0"/>
              <w:right w:val="single" w:color="0070C0" w:sz="8" w:space="0"/>
            </w:tcBorders>
            <w:shd w:val="clear" w:color="auto" w:fill="auto"/>
            <w:tcMar>
              <w:top w:w="0" w:type="dxa"/>
              <w:left w:w="108" w:type="dxa"/>
              <w:bottom w:w="0" w:type="dxa"/>
              <w:right w:w="108" w:type="dxa"/>
            </w:tcMar>
          </w:tcPr>
          <w:p w14:paraId="1760DE89">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关键政策缺失，投融资力度不足。</w:t>
            </w:r>
          </w:p>
        </w:tc>
        <w:tc>
          <w:tcPr>
            <w:tcW w:w="1843" w:type="dxa"/>
            <w:tcBorders>
              <w:top w:val="nil"/>
              <w:left w:val="nil"/>
              <w:bottom w:val="single" w:color="0070C0" w:sz="12" w:space="0"/>
              <w:right w:val="single" w:color="0070C0" w:sz="8" w:space="0"/>
            </w:tcBorders>
            <w:shd w:val="clear" w:color="auto" w:fill="auto"/>
            <w:tcMar>
              <w:top w:w="0" w:type="dxa"/>
              <w:left w:w="108" w:type="dxa"/>
              <w:bottom w:w="0" w:type="dxa"/>
              <w:right w:w="108" w:type="dxa"/>
            </w:tcMar>
          </w:tcPr>
          <w:p w14:paraId="7A45DB66">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近年水产养殖业市场疲软带来的冲击。</w:t>
            </w:r>
          </w:p>
        </w:tc>
        <w:tc>
          <w:tcPr>
            <w:tcW w:w="1559" w:type="dxa"/>
            <w:tcBorders>
              <w:top w:val="nil"/>
              <w:left w:val="nil"/>
              <w:bottom w:val="single" w:color="0070C0" w:sz="12" w:space="0"/>
              <w:right w:val="single" w:color="0070C0" w:sz="8" w:space="0"/>
            </w:tcBorders>
            <w:shd w:val="clear" w:color="auto" w:fill="auto"/>
            <w:tcMar>
              <w:top w:w="0" w:type="dxa"/>
              <w:left w:w="108" w:type="dxa"/>
              <w:bottom w:w="0" w:type="dxa"/>
              <w:right w:w="108" w:type="dxa"/>
            </w:tcMar>
          </w:tcPr>
          <w:p w14:paraId="64FEC9A5">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同质化竞争带来的挑战。</w:t>
            </w:r>
          </w:p>
        </w:tc>
        <w:tc>
          <w:tcPr>
            <w:tcW w:w="1843" w:type="dxa"/>
            <w:tcBorders>
              <w:top w:val="nil"/>
              <w:left w:val="nil"/>
              <w:bottom w:val="single" w:color="0070C0" w:sz="12" w:space="0"/>
              <w:right w:val="single" w:color="0070C0" w:sz="12" w:space="0"/>
            </w:tcBorders>
            <w:shd w:val="clear" w:color="auto" w:fill="auto"/>
            <w:tcMar>
              <w:top w:w="0" w:type="dxa"/>
              <w:left w:w="108" w:type="dxa"/>
              <w:bottom w:w="0" w:type="dxa"/>
              <w:right w:w="108" w:type="dxa"/>
            </w:tcMar>
          </w:tcPr>
          <w:p w14:paraId="1D8AA6DF">
            <w:pPr>
              <w:widowControl/>
              <w:spacing w:line="240" w:lineRule="atLeast"/>
              <w:jc w:val="left"/>
              <w:rPr>
                <w:rFonts w:ascii="Times New Roman" w:hAnsi="Times New Roman" w:eastAsia="宋体" w:cs="Times New Roman"/>
                <w:kern w:val="0"/>
                <w:szCs w:val="21"/>
                <w:lang w:bidi="th-TH"/>
              </w:rPr>
            </w:pPr>
            <w:r>
              <w:rPr>
                <w:rFonts w:ascii="Times New Roman" w:hAnsi="Times New Roman" w:eastAsia="宋体" w:cs="Times New Roman"/>
                <w:kern w:val="0"/>
                <w:szCs w:val="21"/>
                <w:lang w:bidi="th-TH"/>
              </w:rPr>
              <w:t>生态养殖技术推广滞后，土地、环保要求趋严。</w:t>
            </w:r>
          </w:p>
        </w:tc>
      </w:tr>
    </w:tbl>
    <w:p w14:paraId="3B5FED5A">
      <w:pPr>
        <w:widowControl/>
        <w:shd w:val="clear" w:color="auto" w:fill="FFFFFF"/>
        <w:spacing w:line="560" w:lineRule="atLeast"/>
        <w:jc w:val="center"/>
        <w:rPr>
          <w:rFonts w:ascii="Times New Roman" w:hAnsi="Times New Roman" w:eastAsia="等线" w:cs="Times New Roman"/>
          <w:color w:val="333333"/>
          <w:kern w:val="0"/>
          <w:sz w:val="28"/>
          <w:szCs w:val="28"/>
        </w:rPr>
      </w:pPr>
    </w:p>
    <w:p w14:paraId="6A215DB3">
      <w:pPr>
        <w:widowControl/>
        <w:shd w:val="clear" w:color="auto" w:fill="FFFFFF"/>
        <w:spacing w:line="560" w:lineRule="atLeast"/>
        <w:ind w:firstLine="640"/>
        <w:rPr>
          <w:rFonts w:ascii="Times New Roman" w:hAnsi="Times New Roman" w:eastAsia="等线" w:cs="Times New Roman"/>
          <w:color w:val="333333"/>
          <w:kern w:val="0"/>
          <w:sz w:val="32"/>
          <w:szCs w:val="32"/>
        </w:rPr>
      </w:pPr>
      <w:r>
        <w:rPr>
          <w:rFonts w:ascii="Times New Roman" w:hAnsi="Times New Roman" w:eastAsia="黑体" w:cs="Times New Roman"/>
          <w:color w:val="000000"/>
          <w:kern w:val="0"/>
          <w:sz w:val="32"/>
          <w:szCs w:val="32"/>
        </w:rPr>
        <w:t>二、总体要求</w:t>
      </w:r>
    </w:p>
    <w:p w14:paraId="1D148B39">
      <w:pPr>
        <w:widowControl/>
        <w:shd w:val="clear" w:color="auto" w:fill="FFFFFF"/>
        <w:spacing w:line="560" w:lineRule="atLeast"/>
        <w:ind w:firstLine="643"/>
        <w:rPr>
          <w:rFonts w:ascii="Times New Roman" w:hAnsi="Times New Roman" w:eastAsia="楷体" w:cs="Times New Roman"/>
          <w:color w:val="333333"/>
          <w:kern w:val="0"/>
          <w:sz w:val="32"/>
          <w:szCs w:val="32"/>
        </w:rPr>
      </w:pPr>
      <w:bookmarkStart w:id="6" w:name="_Toc23545"/>
      <w:bookmarkEnd w:id="6"/>
      <w:r>
        <w:rPr>
          <w:rFonts w:ascii="Times New Roman" w:hAnsi="Times New Roman" w:eastAsia="楷体" w:cs="Times New Roman"/>
          <w:b/>
          <w:bCs/>
          <w:color w:val="000000"/>
          <w:kern w:val="0"/>
          <w:sz w:val="32"/>
          <w:szCs w:val="32"/>
        </w:rPr>
        <w:t>（一）指导思想</w:t>
      </w:r>
    </w:p>
    <w:p w14:paraId="382DD277">
      <w:pPr>
        <w:widowControl/>
        <w:shd w:val="clear" w:color="auto" w:fill="FFFFFF"/>
        <w:spacing w:line="560" w:lineRule="atLeast"/>
        <w:ind w:firstLine="640"/>
        <w:rPr>
          <w:rFonts w:ascii="Times New Roman" w:hAnsi="Times New Roman" w:eastAsia="方正仿宋_GBK" w:cs="Times New Roman"/>
          <w:color w:val="000000"/>
          <w:kern w:val="0"/>
          <w:sz w:val="32"/>
          <w:szCs w:val="32"/>
        </w:rPr>
      </w:pPr>
      <w:bookmarkStart w:id="7" w:name="_Hlk158211805"/>
      <w:bookmarkEnd w:id="7"/>
      <w:r>
        <w:rPr>
          <w:rFonts w:ascii="Times New Roman" w:hAnsi="Times New Roman" w:eastAsia="方正仿宋_GBK" w:cs="Times New Roman"/>
          <w:color w:val="000000"/>
          <w:kern w:val="0"/>
          <w:sz w:val="32"/>
          <w:szCs w:val="32"/>
        </w:rPr>
        <w:t>坚持以习近平新时代中国特色社会主义思想为指导，全面贯彻党的二十大和二十届二中、三中全会精神，落实习近平总书记关于</w:t>
      </w:r>
      <w:r>
        <w:rPr>
          <w:rFonts w:ascii="Times New Roman" w:hAnsi="Times New Roman" w:eastAsia="等线" w:cs="Times New Roman"/>
          <w:color w:val="000000"/>
          <w:kern w:val="0"/>
          <w:sz w:val="32"/>
          <w:szCs w:val="32"/>
        </w:rPr>
        <w:t>“</w:t>
      </w:r>
      <w:r>
        <w:rPr>
          <w:rFonts w:ascii="Times New Roman" w:hAnsi="Times New Roman" w:eastAsia="方正仿宋_GBK" w:cs="Times New Roman"/>
          <w:color w:val="000000"/>
          <w:kern w:val="0"/>
          <w:sz w:val="32"/>
          <w:szCs w:val="32"/>
        </w:rPr>
        <w:t>三农</w:t>
      </w:r>
      <w:r>
        <w:rPr>
          <w:rFonts w:ascii="Times New Roman" w:hAnsi="Times New Roman" w:eastAsia="等线" w:cs="Times New Roman"/>
          <w:color w:val="000000"/>
          <w:kern w:val="0"/>
          <w:sz w:val="32"/>
          <w:szCs w:val="32"/>
        </w:rPr>
        <w:t>”</w:t>
      </w:r>
      <w:r>
        <w:rPr>
          <w:rFonts w:ascii="Times New Roman" w:hAnsi="Times New Roman" w:eastAsia="方正仿宋_GBK" w:cs="Times New Roman"/>
          <w:color w:val="000000"/>
          <w:kern w:val="0"/>
          <w:sz w:val="32"/>
          <w:szCs w:val="32"/>
        </w:rPr>
        <w:t>工作的重要论述，</w:t>
      </w:r>
      <w:r>
        <w:rPr>
          <w:rFonts w:hint="eastAsia" w:ascii="Times New Roman" w:hAnsi="Times New Roman" w:eastAsia="方正仿宋_GBK" w:cs="Times New Roman"/>
          <w:color w:val="000000"/>
          <w:kern w:val="0"/>
          <w:sz w:val="32"/>
          <w:szCs w:val="32"/>
        </w:rPr>
        <w:t>坚持创新驱动，强化科技赋能，紧扣长三角一体化国家战略，</w:t>
      </w:r>
      <w:r>
        <w:rPr>
          <w:rFonts w:ascii="Times New Roman" w:hAnsi="Times New Roman" w:eastAsia="方正仿宋_GBK" w:cs="Times New Roman"/>
          <w:color w:val="000000"/>
          <w:kern w:val="0"/>
          <w:sz w:val="32"/>
          <w:szCs w:val="32"/>
        </w:rPr>
        <w:t>树立大食物观，做好“向江湖河海要食物”</w:t>
      </w:r>
      <w:r>
        <w:rPr>
          <w:rFonts w:hint="eastAsia" w:ascii="Times New Roman" w:hAnsi="Times New Roman" w:eastAsia="方正仿宋_GBK" w:cs="Times New Roman"/>
          <w:color w:val="000000"/>
          <w:kern w:val="0"/>
          <w:sz w:val="32"/>
          <w:szCs w:val="32"/>
        </w:rPr>
        <w:t>的大</w:t>
      </w:r>
      <w:r>
        <w:rPr>
          <w:rFonts w:ascii="Times New Roman" w:hAnsi="Times New Roman" w:eastAsia="方正仿宋_GBK" w:cs="Times New Roman"/>
          <w:color w:val="000000"/>
          <w:kern w:val="0"/>
          <w:sz w:val="32"/>
          <w:szCs w:val="32"/>
        </w:rPr>
        <w:t>文章</w:t>
      </w:r>
      <w:r>
        <w:rPr>
          <w:rFonts w:hint="eastAsia" w:ascii="Times New Roman" w:hAnsi="Times New Roman" w:eastAsia="方正仿宋_GBK" w:cs="Times New Roman"/>
          <w:color w:val="000000"/>
          <w:kern w:val="0"/>
          <w:sz w:val="32"/>
          <w:szCs w:val="32"/>
        </w:rPr>
        <w:t>，以“农头工尾”全链增值为核心，贯通“种苗繁育—生态养殖—精深加工—冷链物流 —品牌营销”全产业链条，创新“中央厨房+冷链配送”、“电商直播+新零售” 等业态，推动“生产基地—加工园区—消费市场”高效衔接，统筹资源禀赋与市场需求，强化种业振兴、设施升级、标准化养殖、精深加工、品牌塑造五大攻坚，构建 “科技引领、三产融合、生态友好、区域协同”的现代渔业产业体系，推动鲈鱼产业高质量发展，</w:t>
      </w:r>
      <w:r>
        <w:rPr>
          <w:rFonts w:ascii="Times New Roman" w:hAnsi="Times New Roman" w:eastAsia="方正仿宋_GBK" w:cs="Times New Roman"/>
          <w:color w:val="000000"/>
          <w:kern w:val="0"/>
          <w:sz w:val="32"/>
          <w:szCs w:val="32"/>
        </w:rPr>
        <w:t>为做强铜陵农业发展、乡村振兴提供坚实产业支撑。</w:t>
      </w:r>
    </w:p>
    <w:p w14:paraId="50EFE104">
      <w:pPr>
        <w:widowControl/>
        <w:shd w:val="clear" w:color="auto" w:fill="FFFFFF"/>
        <w:spacing w:line="560" w:lineRule="atLeast"/>
        <w:ind w:firstLine="643"/>
        <w:rPr>
          <w:rFonts w:ascii="Times New Roman" w:hAnsi="Times New Roman" w:eastAsia="楷体" w:cs="Times New Roman"/>
          <w:b/>
          <w:bCs/>
          <w:color w:val="000000"/>
          <w:kern w:val="0"/>
          <w:sz w:val="32"/>
          <w:szCs w:val="32"/>
        </w:rPr>
      </w:pPr>
      <w:bookmarkStart w:id="8" w:name="_Toc1322"/>
      <w:bookmarkEnd w:id="8"/>
      <w:r>
        <w:rPr>
          <w:rFonts w:ascii="Times New Roman" w:hAnsi="Times New Roman" w:eastAsia="楷体" w:cs="Times New Roman"/>
          <w:b/>
          <w:bCs/>
          <w:color w:val="000000"/>
          <w:kern w:val="0"/>
          <w:sz w:val="32"/>
          <w:szCs w:val="32"/>
        </w:rPr>
        <w:t>（二）发展原则</w:t>
      </w:r>
    </w:p>
    <w:p w14:paraId="1D9842BA">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铜陵鲈鱼产业的高质量发展，需以“科技驱动、三产融合、品牌引领”为核心原则，锚定产业链现代化目标，构建“技术赋能全链、业态跨界融合、品牌价值倍增”的可持续发展格局，打造全国鲈鱼产业创新标杆。</w:t>
      </w:r>
    </w:p>
    <w:p w14:paraId="75449F1A">
      <w:pPr>
        <w:widowControl/>
        <w:shd w:val="clear" w:color="auto" w:fill="FFFFFF"/>
        <w:spacing w:line="560" w:lineRule="atLeast"/>
        <w:ind w:firstLine="643"/>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rPr>
        <w:t>1.以种业创新与数字技术重构产业竞争力</w:t>
      </w:r>
    </w:p>
    <w:p w14:paraId="649897DD">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——强化种业创新，筑牢产业根基。</w:t>
      </w:r>
      <w:r>
        <w:rPr>
          <w:rFonts w:ascii="Times New Roman" w:hAnsi="Times New Roman" w:eastAsia="方正仿宋_GBK" w:cs="Times New Roman"/>
          <w:color w:val="000000"/>
          <w:kern w:val="0"/>
          <w:sz w:val="32"/>
          <w:szCs w:val="32"/>
        </w:rPr>
        <w:t>落实《国家水产种业振兴行动方案》，依托国家级大口黑鲈良种场，开展“皖鲈”</w:t>
      </w:r>
      <w:r>
        <w:rPr>
          <w:rFonts w:hint="eastAsia" w:ascii="Times New Roman" w:hAnsi="Times New Roman" w:eastAsia="方正仿宋_GBK" w:cs="Times New Roman"/>
          <w:color w:val="000000"/>
          <w:kern w:val="0"/>
          <w:sz w:val="32"/>
          <w:szCs w:val="32"/>
        </w:rPr>
        <w:t>系列</w:t>
      </w:r>
      <w:r>
        <w:rPr>
          <w:rFonts w:ascii="Times New Roman" w:hAnsi="Times New Roman" w:eastAsia="方正仿宋_GBK" w:cs="Times New Roman"/>
          <w:color w:val="000000"/>
          <w:kern w:val="0"/>
          <w:sz w:val="32"/>
          <w:szCs w:val="32"/>
        </w:rPr>
        <w:t>新品种全基因组选择育种，</w:t>
      </w:r>
      <w:r>
        <w:rPr>
          <w:rFonts w:hint="eastAsia" w:ascii="Times New Roman" w:hAnsi="Times New Roman" w:eastAsia="方正仿宋_GBK" w:cs="Times New Roman"/>
          <w:color w:val="000000"/>
          <w:kern w:val="0"/>
          <w:sz w:val="32"/>
          <w:szCs w:val="32"/>
        </w:rPr>
        <w:t>率先</w:t>
      </w:r>
      <w:r>
        <w:rPr>
          <w:rFonts w:ascii="Times New Roman" w:hAnsi="Times New Roman" w:eastAsia="方正仿宋_GBK" w:cs="Times New Roman"/>
          <w:color w:val="000000"/>
          <w:kern w:val="0"/>
          <w:sz w:val="32"/>
          <w:szCs w:val="32"/>
        </w:rPr>
        <w:t>建立种质资源库，力争2027年实现抗病、</w:t>
      </w:r>
      <w:r>
        <w:rPr>
          <w:rFonts w:hint="eastAsia" w:ascii="Times New Roman" w:hAnsi="Times New Roman" w:eastAsia="方正仿宋_GBK" w:cs="Times New Roman"/>
          <w:color w:val="000000"/>
          <w:kern w:val="0"/>
          <w:sz w:val="32"/>
          <w:szCs w:val="32"/>
        </w:rPr>
        <w:t>生长</w:t>
      </w:r>
      <w:r>
        <w:rPr>
          <w:rFonts w:ascii="Times New Roman" w:hAnsi="Times New Roman" w:eastAsia="方正仿宋_GBK" w:cs="Times New Roman"/>
          <w:color w:val="000000"/>
          <w:kern w:val="0"/>
          <w:sz w:val="32"/>
          <w:szCs w:val="32"/>
        </w:rPr>
        <w:t>双性状聚合</w:t>
      </w:r>
      <w:r>
        <w:rPr>
          <w:rFonts w:hint="eastAsia" w:ascii="Times New Roman" w:hAnsi="Times New Roman" w:eastAsia="方正仿宋_GBK" w:cs="Times New Roman"/>
          <w:color w:val="000000"/>
          <w:kern w:val="0"/>
          <w:sz w:val="32"/>
          <w:szCs w:val="32"/>
        </w:rPr>
        <w:t>新</w:t>
      </w:r>
      <w:r>
        <w:rPr>
          <w:rFonts w:ascii="Times New Roman" w:hAnsi="Times New Roman" w:eastAsia="方正仿宋_GBK" w:cs="Times New Roman"/>
          <w:color w:val="000000"/>
          <w:kern w:val="0"/>
          <w:sz w:val="32"/>
          <w:szCs w:val="32"/>
        </w:rPr>
        <w:t>突破，种苗自给率提升至95%以上。联合中国水科院淡水渔业研究中心，建设长江中下游鲈鱼种业创新中心，攻关基因编辑精准育种技术，抢占水产种业“芯片”制高点。</w:t>
      </w:r>
    </w:p>
    <w:p w14:paraId="4D06D705">
      <w:pPr>
        <w:widowControl/>
        <w:shd w:val="clear" w:color="auto" w:fill="FFFFFF"/>
        <w:spacing w:line="560" w:lineRule="atLeast"/>
        <w:ind w:firstLine="643"/>
        <w:rPr>
          <w:rFonts w:ascii="宋体" w:hAnsi="宋体" w:eastAsia="宋体" w:cs="Times New Roman"/>
          <w:color w:val="000000"/>
          <w:kern w:val="0"/>
          <w:sz w:val="32"/>
          <w:szCs w:val="32"/>
        </w:rPr>
      </w:pPr>
      <w:r>
        <w:rPr>
          <w:rFonts w:hint="eastAsia" w:ascii="宋体" w:hAnsi="宋体" w:eastAsia="宋体" w:cs="Times New Roman"/>
          <w:color w:val="000000"/>
          <w:kern w:val="0"/>
          <w:sz w:val="32"/>
          <w:szCs w:val="32"/>
        </w:rPr>
        <w:t>——推广绿色技术，引领低碳转型。</w:t>
      </w:r>
      <w:r>
        <w:rPr>
          <w:rFonts w:ascii="宋体" w:hAnsi="宋体" w:eastAsia="宋体" w:cs="Times New Roman"/>
          <w:color w:val="000000"/>
          <w:kern w:val="0"/>
          <w:sz w:val="32"/>
          <w:szCs w:val="32"/>
        </w:rPr>
        <w:t>实施“零排放养殖行动计划”，推广陆基圆桶循环水（RAS）与池塘内循环（IPRS）系统集成技术，单位水体产量提升至传统模式的</w:t>
      </w:r>
      <w:r>
        <w:rPr>
          <w:rFonts w:hint="eastAsia" w:ascii="宋体" w:hAnsi="宋体" w:eastAsia="宋体" w:cs="Times New Roman"/>
          <w:color w:val="000000"/>
          <w:kern w:val="0"/>
          <w:sz w:val="32"/>
          <w:szCs w:val="32"/>
        </w:rPr>
        <w:t>10-20</w:t>
      </w:r>
      <w:r>
        <w:rPr>
          <w:rFonts w:ascii="宋体" w:hAnsi="宋体" w:eastAsia="宋体" w:cs="Times New Roman"/>
          <w:color w:val="000000"/>
          <w:kern w:val="0"/>
          <w:sz w:val="32"/>
          <w:szCs w:val="32"/>
        </w:rPr>
        <w:t>倍，化学需氧量（COD）排放降低80%。应用智能养殖系统</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AI</w:t>
      </w:r>
      <w:r>
        <w:rPr>
          <w:rFonts w:hint="eastAsia" w:ascii="宋体" w:hAnsi="宋体" w:eastAsia="宋体" w:cs="Times New Roman"/>
          <w:color w:val="000000"/>
          <w:kern w:val="0"/>
          <w:sz w:val="32"/>
          <w:szCs w:val="32"/>
        </w:rPr>
        <w:t>O</w:t>
      </w:r>
      <w:r>
        <w:rPr>
          <w:rFonts w:ascii="宋体" w:hAnsi="宋体" w:eastAsia="宋体" w:cs="Times New Roman"/>
          <w:color w:val="000000"/>
          <w:kern w:val="0"/>
          <w:sz w:val="32"/>
          <w:szCs w:val="32"/>
        </w:rPr>
        <w:t>T</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，实现溶氧、氨氮等关键指标秒级响应，病害预警准确率达90%以上。</w:t>
      </w:r>
    </w:p>
    <w:p w14:paraId="1A73BD93">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——深化数字赋能，激活全链效能。</w:t>
      </w:r>
      <w:r>
        <w:rPr>
          <w:rFonts w:ascii="Times New Roman" w:hAnsi="Times New Roman" w:eastAsia="方正仿宋_GBK" w:cs="Times New Roman"/>
          <w:color w:val="000000"/>
          <w:kern w:val="0"/>
          <w:sz w:val="32"/>
          <w:szCs w:val="32"/>
        </w:rPr>
        <w:t>构建铜陵鲈鱼产业</w:t>
      </w:r>
      <w:r>
        <w:rPr>
          <w:rFonts w:hint="eastAsia" w:ascii="Times New Roman" w:hAnsi="Times New Roman" w:eastAsia="方正仿宋_GBK" w:cs="Times New Roman"/>
          <w:color w:val="000000"/>
          <w:kern w:val="0"/>
          <w:sz w:val="32"/>
          <w:szCs w:val="32"/>
        </w:rPr>
        <w:t>数据中心</w:t>
      </w:r>
      <w:r>
        <w:rPr>
          <w:rFonts w:ascii="Times New Roman" w:hAnsi="Times New Roman" w:eastAsia="方正仿宋_GBK" w:cs="Times New Roman"/>
          <w:color w:val="000000"/>
          <w:kern w:val="0"/>
          <w:sz w:val="32"/>
          <w:szCs w:val="32"/>
        </w:rPr>
        <w:t>，集成种苗溯源、环境监测、加工流通数据链，打造“一鱼一码”区块链可信追溯体系，对接长三角农产品质量安全监管平台。试点“元宇宙+渔业”场景，开发虚拟养殖培训系统、拓展产业增值空间。</w:t>
      </w:r>
    </w:p>
    <w:p w14:paraId="653C7350">
      <w:pPr>
        <w:widowControl/>
        <w:shd w:val="clear" w:color="auto" w:fill="FFFFFF"/>
        <w:spacing w:line="560" w:lineRule="atLeast"/>
        <w:ind w:firstLine="643"/>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rPr>
        <w:t>2.</w:t>
      </w:r>
      <w:r>
        <w:rPr>
          <w:rFonts w:ascii="楷体" w:hAnsi="楷体" w:eastAsia="楷体" w:cs="Times New Roman"/>
          <w:color w:val="000000"/>
          <w:kern w:val="0"/>
          <w:sz w:val="32"/>
          <w:szCs w:val="32"/>
        </w:rPr>
        <w:t>以价值链延伸构建产业生态圈</w:t>
      </w:r>
    </w:p>
    <w:p w14:paraId="5B20A5C5">
      <w:pPr>
        <w:widowControl/>
        <w:shd w:val="clear" w:color="auto" w:fill="FFFFFF"/>
        <w:tabs>
          <w:tab w:val="left" w:pos="720"/>
        </w:tabs>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突破“微笑曲线”中端瓶颈</w:t>
      </w:r>
      <w:r>
        <w:rPr>
          <w:rFonts w:hint="eastAsia" w:ascii="Times New Roman" w:hAnsi="Times New Roman" w:eastAsia="方正仿宋_GBK" w:cs="Times New Roman"/>
          <w:color w:val="000000"/>
          <w:kern w:val="0"/>
          <w:sz w:val="32"/>
          <w:szCs w:val="32"/>
        </w:rPr>
        <w:t>。</w:t>
      </w:r>
      <w:r>
        <w:rPr>
          <w:rFonts w:ascii="宋体" w:hAnsi="宋体" w:eastAsia="宋体" w:cs="Times New Roman"/>
          <w:color w:val="000000"/>
          <w:kern w:val="0"/>
          <w:sz w:val="32"/>
          <w:szCs w:val="32"/>
        </w:rPr>
        <w:t>推动“中央厨房+预制菜”模式，引进超低温速冻（-60℃）、超高压杀菌（HPP）等食品工程前沿技术，开发即食鲈鱼火锅、胶原蛋白肽口服液等高附加值产品，2028年加工转化率提升至30%。建设铜陵鲈鱼精深加工产业园，配套FD冻干生产线、鱼骨提取物生物车间，实现副产物综合利用率95%</w:t>
      </w:r>
      <w:r>
        <w:rPr>
          <w:rFonts w:hint="eastAsia" w:ascii="宋体" w:hAnsi="宋体" w:eastAsia="宋体" w:cs="Times New Roman"/>
          <w:color w:val="000000"/>
          <w:kern w:val="0"/>
          <w:sz w:val="32"/>
          <w:szCs w:val="32"/>
        </w:rPr>
        <w:t>以上</w:t>
      </w:r>
      <w:r>
        <w:rPr>
          <w:rFonts w:ascii="宋体" w:hAnsi="宋体" w:eastAsia="宋体" w:cs="Times New Roman"/>
          <w:color w:val="000000"/>
          <w:kern w:val="0"/>
          <w:sz w:val="32"/>
          <w:szCs w:val="32"/>
        </w:rPr>
        <w:t>。</w:t>
      </w:r>
    </w:p>
    <w:p w14:paraId="0E844B04">
      <w:pPr>
        <w:widowControl/>
        <w:shd w:val="clear" w:color="auto" w:fill="FFFFFF"/>
        <w:tabs>
          <w:tab w:val="left" w:pos="720"/>
        </w:tabs>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释放“鲈鱼+”</w:t>
      </w:r>
      <w:r>
        <w:rPr>
          <w:rFonts w:hint="eastAsia" w:ascii="Times New Roman" w:hAnsi="Times New Roman" w:eastAsia="方正仿宋_GBK" w:cs="Times New Roman"/>
          <w:color w:val="000000"/>
          <w:kern w:val="0"/>
          <w:sz w:val="32"/>
          <w:szCs w:val="32"/>
        </w:rPr>
        <w:t>品牌积</w:t>
      </w:r>
      <w:r>
        <w:rPr>
          <w:rFonts w:ascii="Times New Roman" w:hAnsi="Times New Roman" w:eastAsia="方正仿宋_GBK" w:cs="Times New Roman"/>
          <w:color w:val="000000"/>
          <w:kern w:val="0"/>
          <w:sz w:val="32"/>
          <w:szCs w:val="32"/>
        </w:rPr>
        <w:t>乘效应</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打造“长江鲈韵”主题工旅综合体，利用铜陵工业遗址改造循环水养殖展示馆，开发矿坑生态渔场、鲈鱼主题光影秀等沉浸式体验项目。策划中国铜陵国际鲈鱼文化节，联动长三角文旅资源，推出“寻味长江鲈”美食地图、鲈鱼垂钓锦标赛等IP，年引流目标50万人次。</w:t>
      </w:r>
    </w:p>
    <w:p w14:paraId="043E80C5">
      <w:pPr>
        <w:widowControl/>
        <w:shd w:val="clear" w:color="auto" w:fill="FFFFFF"/>
        <w:tabs>
          <w:tab w:val="left" w:pos="720"/>
        </w:tabs>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构建产业共同体</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成立铜陵鲈鱼产业联盟，推动养殖主体、加工企业、餐饮连锁签订“保底收购+利润分成”协议，形成风险共担、利益共享机制。创新“渔业+光伏”</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“渔业+碳汇”模式，</w:t>
      </w:r>
      <w:r>
        <w:rPr>
          <w:rFonts w:hint="eastAsia" w:ascii="Times New Roman" w:hAnsi="Times New Roman" w:eastAsia="方正仿宋_GBK" w:cs="Times New Roman"/>
          <w:color w:val="000000"/>
          <w:kern w:val="0"/>
          <w:sz w:val="32"/>
          <w:szCs w:val="32"/>
        </w:rPr>
        <w:t>推动鲈鱼产业以</w:t>
      </w:r>
      <w:r>
        <w:rPr>
          <w:rFonts w:ascii="Times New Roman" w:hAnsi="Times New Roman" w:eastAsia="方正仿宋_GBK" w:cs="Times New Roman"/>
          <w:color w:val="000000"/>
          <w:kern w:val="0"/>
          <w:sz w:val="32"/>
          <w:szCs w:val="32"/>
        </w:rPr>
        <w:t>生态环境</w:t>
      </w:r>
      <w:r>
        <w:rPr>
          <w:rFonts w:hint="eastAsia" w:ascii="Times New Roman" w:hAnsi="Times New Roman" w:eastAsia="方正仿宋_GBK" w:cs="Times New Roman"/>
          <w:color w:val="000000"/>
          <w:kern w:val="0"/>
          <w:sz w:val="32"/>
          <w:szCs w:val="32"/>
        </w:rPr>
        <w:t>为</w:t>
      </w:r>
      <w:r>
        <w:rPr>
          <w:rFonts w:ascii="Times New Roman" w:hAnsi="Times New Roman" w:eastAsia="方正仿宋_GBK" w:cs="Times New Roman"/>
          <w:color w:val="000000"/>
          <w:kern w:val="0"/>
          <w:sz w:val="32"/>
          <w:szCs w:val="32"/>
        </w:rPr>
        <w:t>导向的开发模式</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EOD</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实现产业效益与生态</w:t>
      </w:r>
      <w:r>
        <w:rPr>
          <w:rFonts w:hint="eastAsia" w:ascii="Times New Roman" w:hAnsi="Times New Roman" w:eastAsia="方正仿宋_GBK" w:cs="Times New Roman"/>
          <w:color w:val="000000"/>
          <w:kern w:val="0"/>
          <w:sz w:val="32"/>
          <w:szCs w:val="32"/>
        </w:rPr>
        <w:t>效益</w:t>
      </w:r>
      <w:r>
        <w:rPr>
          <w:rFonts w:ascii="Times New Roman" w:hAnsi="Times New Roman" w:eastAsia="方正仿宋_GBK" w:cs="Times New Roman"/>
          <w:color w:val="000000"/>
          <w:kern w:val="0"/>
          <w:sz w:val="32"/>
          <w:szCs w:val="32"/>
        </w:rPr>
        <w:t>双提升。</w:t>
      </w:r>
    </w:p>
    <w:p w14:paraId="6CDEAE66">
      <w:pPr>
        <w:widowControl/>
        <w:shd w:val="clear" w:color="auto" w:fill="FFFFFF"/>
        <w:spacing w:line="560" w:lineRule="atLeast"/>
        <w:ind w:firstLine="643"/>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rPr>
        <w:t>3.以品质革命抢占市场话语权</w:t>
      </w:r>
    </w:p>
    <w:p w14:paraId="35D57F08">
      <w:pPr>
        <w:widowControl/>
        <w:shd w:val="clear" w:color="auto" w:fill="FFFFFF"/>
        <w:spacing w:line="560" w:lineRule="atLeast"/>
        <w:ind w:firstLine="643"/>
        <w:rPr>
          <w:rFonts w:ascii="宋体" w:hAnsi="宋体" w:eastAsia="宋体" w:cs="Times New Roman"/>
          <w:color w:val="000000"/>
          <w:kern w:val="0"/>
          <w:sz w:val="32"/>
          <w:szCs w:val="32"/>
        </w:rPr>
      </w:pPr>
      <w:r>
        <w:rPr>
          <w:rFonts w:hint="eastAsia" w:ascii="宋体" w:hAnsi="宋体" w:eastAsia="宋体" w:cs="Times New Roman"/>
          <w:color w:val="000000"/>
          <w:kern w:val="0"/>
          <w:sz w:val="32"/>
          <w:szCs w:val="32"/>
        </w:rPr>
        <w:t>——打造区域公共品牌矩阵。</w:t>
      </w:r>
      <w:r>
        <w:rPr>
          <w:rFonts w:ascii="宋体" w:hAnsi="宋体" w:eastAsia="宋体" w:cs="Times New Roman"/>
          <w:color w:val="000000"/>
          <w:kern w:val="0"/>
          <w:sz w:val="32"/>
          <w:szCs w:val="32"/>
        </w:rPr>
        <w:t>实施“铜陵香鲈”品牌升级计划，注册“皖江鲈”</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“铜冠鲈”</w:t>
      </w:r>
      <w:r>
        <w:rPr>
          <w:rFonts w:hint="eastAsia" w:ascii="宋体" w:hAnsi="宋体" w:eastAsia="宋体" w:cs="Times New Roman"/>
          <w:color w:val="000000"/>
          <w:kern w:val="0"/>
          <w:sz w:val="32"/>
          <w:szCs w:val="32"/>
        </w:rPr>
        <w:t>等</w:t>
      </w:r>
      <w:r>
        <w:rPr>
          <w:rFonts w:ascii="宋体" w:hAnsi="宋体" w:eastAsia="宋体" w:cs="Times New Roman"/>
          <w:color w:val="000000"/>
          <w:kern w:val="0"/>
          <w:sz w:val="32"/>
          <w:szCs w:val="32"/>
        </w:rPr>
        <w:t>子品牌商标，形成覆盖鲜活、加工、礼盒的全品类品牌体系。制定高于国家标准的《铜陵鲈鱼品质分级规范》</w:t>
      </w:r>
      <w:r>
        <w:rPr>
          <w:rFonts w:hint="eastAsia" w:ascii="宋体" w:hAnsi="宋体" w:eastAsia="宋体" w:cs="Times New Roman"/>
          <w:color w:val="000000"/>
          <w:kern w:val="0"/>
          <w:sz w:val="32"/>
          <w:szCs w:val="32"/>
        </w:rPr>
        <w:t>，力争</w:t>
      </w:r>
      <w:r>
        <w:rPr>
          <w:rFonts w:ascii="宋体" w:hAnsi="宋体" w:eastAsia="宋体" w:cs="Times New Roman"/>
          <w:color w:val="000000"/>
          <w:kern w:val="0"/>
          <w:sz w:val="32"/>
          <w:szCs w:val="32"/>
        </w:rPr>
        <w:t>2027年通过HACCP、MSC认证</w:t>
      </w:r>
      <w:r>
        <w:rPr>
          <w:rFonts w:hint="eastAsia" w:ascii="宋体" w:hAnsi="宋体" w:eastAsia="宋体" w:cs="Times New Roman"/>
          <w:color w:val="000000"/>
          <w:kern w:val="0"/>
          <w:sz w:val="32"/>
          <w:szCs w:val="32"/>
        </w:rPr>
        <w:t>和</w:t>
      </w:r>
      <w:r>
        <w:rPr>
          <w:rFonts w:ascii="宋体" w:hAnsi="宋体" w:eastAsia="宋体" w:cs="Times New Roman"/>
          <w:color w:val="000000"/>
          <w:kern w:val="0"/>
          <w:sz w:val="32"/>
          <w:szCs w:val="32"/>
        </w:rPr>
        <w:t>欧盟BRC食品安全全球标准认证，进入</w:t>
      </w:r>
      <w:r>
        <w:rPr>
          <w:rFonts w:hint="eastAsia" w:ascii="宋体" w:hAnsi="宋体" w:eastAsia="宋体" w:cs="Times New Roman"/>
          <w:color w:val="000000"/>
          <w:kern w:val="0"/>
          <w:sz w:val="32"/>
          <w:szCs w:val="32"/>
        </w:rPr>
        <w:t>盒马鲜生、叮咚买菜商超以及</w:t>
      </w:r>
      <w:r>
        <w:rPr>
          <w:rFonts w:ascii="宋体" w:hAnsi="宋体" w:eastAsia="宋体" w:cs="Times New Roman"/>
          <w:color w:val="000000"/>
          <w:kern w:val="0"/>
          <w:sz w:val="32"/>
          <w:szCs w:val="32"/>
        </w:rPr>
        <w:t>山姆、O</w:t>
      </w:r>
      <w:r>
        <w:rPr>
          <w:rFonts w:hint="eastAsia" w:ascii="宋体" w:hAnsi="宋体" w:eastAsia="宋体" w:cs="Times New Roman"/>
          <w:color w:val="000000"/>
          <w:kern w:val="0"/>
          <w:sz w:val="32"/>
          <w:szCs w:val="32"/>
        </w:rPr>
        <w:t>LE</w:t>
      </w:r>
      <w:r>
        <w:rPr>
          <w:rFonts w:ascii="宋体" w:hAnsi="宋体" w:eastAsia="宋体" w:cs="Times New Roman"/>
          <w:color w:val="000000"/>
          <w:kern w:val="0"/>
          <w:sz w:val="32"/>
          <w:szCs w:val="32"/>
        </w:rPr>
        <w:t>等高端商超渠道</w:t>
      </w:r>
      <w:r>
        <w:rPr>
          <w:rFonts w:hint="eastAsia" w:ascii="宋体" w:hAnsi="宋体" w:eastAsia="宋体" w:cs="Times New Roman"/>
          <w:color w:val="000000"/>
          <w:kern w:val="0"/>
          <w:sz w:val="32"/>
          <w:szCs w:val="32"/>
        </w:rPr>
        <w:t>，同时</w:t>
      </w:r>
      <w:r>
        <w:rPr>
          <w:rFonts w:ascii="宋体" w:hAnsi="宋体" w:eastAsia="宋体" w:cs="Times New Roman"/>
          <w:color w:val="000000"/>
          <w:kern w:val="0"/>
          <w:sz w:val="32"/>
          <w:szCs w:val="32"/>
        </w:rPr>
        <w:t>打开日韩、东南亚高端水产市场。</w:t>
      </w:r>
    </w:p>
    <w:p w14:paraId="5A773909">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——构建全国营销网络。</w:t>
      </w:r>
      <w:r>
        <w:rPr>
          <w:rFonts w:ascii="Times New Roman" w:hAnsi="Times New Roman" w:eastAsia="方正仿宋_GBK" w:cs="Times New Roman"/>
          <w:color w:val="000000"/>
          <w:kern w:val="0"/>
          <w:sz w:val="32"/>
          <w:szCs w:val="32"/>
        </w:rPr>
        <w:t>联合京东物流、顺丰冷运建立长三角鲈鱼冷链物流枢纽，实现覆盖“24小时鲜达”江浙沪皖全境，物流损耗率降至3%以下。</w:t>
      </w:r>
    </w:p>
    <w:p w14:paraId="2AD3F406">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 创新品牌传播范式。</w:t>
      </w:r>
      <w:r>
        <w:rPr>
          <w:rFonts w:ascii="Times New Roman" w:hAnsi="Times New Roman" w:eastAsia="方正仿宋_GBK" w:cs="Times New Roman"/>
          <w:color w:val="000000"/>
          <w:kern w:val="0"/>
          <w:sz w:val="32"/>
          <w:szCs w:val="32"/>
        </w:rPr>
        <w:t>建设铜陵鲈鱼元宇宙展厅，运用虚拟现实</w:t>
      </w:r>
      <w:r>
        <w:rPr>
          <w:rFonts w:ascii="宋体" w:hAnsi="宋体" w:eastAsia="宋体" w:cs="Times New Roman"/>
          <w:color w:val="000000"/>
          <w:kern w:val="0"/>
          <w:sz w:val="32"/>
          <w:szCs w:val="32"/>
        </w:rPr>
        <w:t>（VR）</w:t>
      </w:r>
      <w:r>
        <w:rPr>
          <w:rFonts w:ascii="Times New Roman" w:hAnsi="Times New Roman" w:eastAsia="方正仿宋_GBK" w:cs="Times New Roman"/>
          <w:color w:val="000000"/>
          <w:kern w:val="0"/>
          <w:sz w:val="32"/>
          <w:szCs w:val="32"/>
        </w:rPr>
        <w:t>技术展示从育苗到餐桌的全产业链故事，登陆阿里拍卖平台发行数字产权。发起“中国鲈鱼文化研究院”，出版《铜陵鲈鱼</w:t>
      </w:r>
      <w:r>
        <w:rPr>
          <w:rFonts w:hint="eastAsia" w:ascii="Times New Roman" w:hAnsi="Times New Roman" w:eastAsia="方正仿宋_GBK" w:cs="Times New Roman"/>
          <w:color w:val="000000"/>
          <w:kern w:val="0"/>
          <w:sz w:val="32"/>
          <w:szCs w:val="32"/>
        </w:rPr>
        <w:t>杂</w:t>
      </w:r>
      <w:r>
        <w:rPr>
          <w:rFonts w:ascii="Times New Roman" w:hAnsi="Times New Roman" w:eastAsia="方正仿宋_GBK" w:cs="Times New Roman"/>
          <w:color w:val="000000"/>
          <w:kern w:val="0"/>
          <w:sz w:val="32"/>
          <w:szCs w:val="32"/>
        </w:rPr>
        <w:t>志》，申报国家</w:t>
      </w:r>
      <w:r>
        <w:rPr>
          <w:rFonts w:hint="eastAsia" w:ascii="Times New Roman" w:hAnsi="Times New Roman" w:eastAsia="方正仿宋_GBK" w:cs="Times New Roman"/>
          <w:color w:val="000000"/>
          <w:kern w:val="0"/>
          <w:sz w:val="32"/>
          <w:szCs w:val="32"/>
        </w:rPr>
        <w:t>地理标志产品</w:t>
      </w:r>
      <w:r>
        <w:rPr>
          <w:rFonts w:ascii="Times New Roman" w:hAnsi="Times New Roman" w:eastAsia="方正仿宋_GBK" w:cs="Times New Roman"/>
          <w:color w:val="000000"/>
          <w:kern w:val="0"/>
          <w:sz w:val="32"/>
          <w:szCs w:val="32"/>
        </w:rPr>
        <w:t>，夯实品牌文化底蕴。</w:t>
      </w:r>
    </w:p>
    <w:p w14:paraId="20455748">
      <w:pPr>
        <w:widowControl/>
        <w:shd w:val="clear" w:color="auto" w:fill="FFFFFF"/>
        <w:spacing w:line="560" w:lineRule="atLeast"/>
        <w:ind w:firstLine="643"/>
        <w:rPr>
          <w:rFonts w:ascii="楷体" w:hAnsi="楷体" w:eastAsia="楷体" w:cs="Times New Roman"/>
          <w:b/>
          <w:bCs/>
          <w:color w:val="000000"/>
          <w:kern w:val="0"/>
          <w:sz w:val="32"/>
          <w:szCs w:val="32"/>
        </w:rPr>
      </w:pPr>
      <w:r>
        <w:rPr>
          <w:rFonts w:hint="eastAsia" w:ascii="楷体" w:hAnsi="楷体" w:eastAsia="楷体" w:cs="Times New Roman"/>
          <w:b/>
          <w:bCs/>
          <w:color w:val="000000"/>
          <w:kern w:val="0"/>
          <w:sz w:val="32"/>
          <w:szCs w:val="32"/>
        </w:rPr>
        <w:t>（三）发展思路</w:t>
      </w:r>
    </w:p>
    <w:p w14:paraId="1F323B7A">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ascii="Times New Roman" w:hAnsi="Times New Roman" w:eastAsia="方正仿宋_GBK" w:cs="Times New Roman"/>
          <w:color w:val="000000"/>
          <w:kern w:val="0"/>
          <w:sz w:val="32"/>
          <w:szCs w:val="32"/>
        </w:rPr>
        <w:t>锚定“全链升级、价值倍增、国</w:t>
      </w:r>
      <w:r>
        <w:rPr>
          <w:rFonts w:hint="eastAsia" w:ascii="Times New Roman" w:hAnsi="Times New Roman" w:eastAsia="方正仿宋_GBK" w:cs="Times New Roman"/>
          <w:color w:val="000000"/>
          <w:kern w:val="0"/>
          <w:sz w:val="32"/>
          <w:szCs w:val="32"/>
        </w:rPr>
        <w:t>内</w:t>
      </w:r>
      <w:r>
        <w:rPr>
          <w:rFonts w:ascii="Times New Roman" w:hAnsi="Times New Roman" w:eastAsia="方正仿宋_GBK" w:cs="Times New Roman"/>
          <w:color w:val="000000"/>
          <w:kern w:val="0"/>
          <w:sz w:val="32"/>
          <w:szCs w:val="32"/>
        </w:rPr>
        <w:t>标杆”</w:t>
      </w:r>
      <w:r>
        <w:rPr>
          <w:rFonts w:hint="eastAsia" w:ascii="Times New Roman" w:hAnsi="Times New Roman" w:eastAsia="方正仿宋_GBK" w:cs="Times New Roman"/>
          <w:color w:val="000000"/>
          <w:kern w:val="0"/>
          <w:sz w:val="32"/>
          <w:szCs w:val="32"/>
        </w:rPr>
        <w:t>的产业</w:t>
      </w:r>
      <w:r>
        <w:rPr>
          <w:rFonts w:ascii="Times New Roman" w:hAnsi="Times New Roman" w:eastAsia="方正仿宋_GBK" w:cs="Times New Roman"/>
          <w:color w:val="000000"/>
          <w:kern w:val="0"/>
          <w:sz w:val="32"/>
          <w:szCs w:val="32"/>
        </w:rPr>
        <w:t>目标，以“良种繁育—生态养殖—精深加工—品牌营销—休闲文旅”为核心脉络，构建“科技赋能、绿色引领、跨界融合”的现代化产业体系，推动鲈鱼产业从传统资源依赖型向创新驱动型跃迁，打造中国淡水渔业高质量发展新范式。</w:t>
      </w:r>
    </w:p>
    <w:p w14:paraId="65207463">
      <w:pPr>
        <w:widowControl/>
        <w:shd w:val="clear" w:color="auto" w:fill="FFFFFF"/>
        <w:spacing w:line="560" w:lineRule="atLeast"/>
        <w:ind w:firstLine="643"/>
        <w:rPr>
          <w:rFonts w:ascii="宋体" w:hAnsi="宋体" w:eastAsia="宋体" w:cs="Times New Roman"/>
          <w:color w:val="000000"/>
          <w:kern w:val="0"/>
          <w:sz w:val="32"/>
          <w:szCs w:val="32"/>
        </w:rPr>
      </w:pPr>
      <w:r>
        <w:rPr>
          <w:rFonts w:hint="eastAsia" w:ascii="Times New Roman" w:hAnsi="Times New Roman" w:eastAsia="方正仿宋_GBK" w:cs="Times New Roman"/>
          <w:color w:val="000000"/>
          <w:kern w:val="0"/>
          <w:sz w:val="32"/>
          <w:szCs w:val="32"/>
        </w:rPr>
        <w:t>依托</w:t>
      </w:r>
      <w:r>
        <w:rPr>
          <w:rFonts w:ascii="Times New Roman" w:hAnsi="Times New Roman" w:eastAsia="方正仿宋_GBK" w:cs="Times New Roman"/>
          <w:color w:val="000000"/>
          <w:kern w:val="0"/>
          <w:sz w:val="32"/>
          <w:szCs w:val="32"/>
        </w:rPr>
        <w:t>铜陵东湖现代鲈鱼产业园</w:t>
      </w:r>
      <w:r>
        <w:rPr>
          <w:rFonts w:hint="eastAsia" w:ascii="Times New Roman" w:hAnsi="Times New Roman" w:eastAsia="方正仿宋_GBK" w:cs="Times New Roman"/>
          <w:color w:val="000000"/>
          <w:kern w:val="0"/>
          <w:sz w:val="32"/>
          <w:szCs w:val="32"/>
        </w:rPr>
        <w:t>，</w:t>
      </w:r>
      <w:r>
        <w:rPr>
          <w:rFonts w:hint="eastAsia" w:ascii="宋体" w:hAnsi="宋体" w:eastAsia="宋体" w:cs="Times New Roman"/>
          <w:color w:val="000000"/>
          <w:kern w:val="0"/>
          <w:sz w:val="32"/>
          <w:szCs w:val="32"/>
        </w:rPr>
        <w:t>构建“育繁推”一体化种业体系，依托国家级大口黑鲈良种场，建设长江流域鲈鱼种质资源库，打造数字种业示范基地，促进鲈鱼种业提质向新；</w:t>
      </w:r>
      <w:r>
        <w:rPr>
          <w:rFonts w:ascii="宋体" w:hAnsi="宋体" w:eastAsia="宋体" w:cs="Times New Roman"/>
          <w:color w:val="000000"/>
          <w:kern w:val="0"/>
          <w:sz w:val="32"/>
          <w:szCs w:val="32"/>
        </w:rPr>
        <w:t>实施“零排放生态养殖2030计划”，以绿色</w:t>
      </w:r>
      <w:r>
        <w:rPr>
          <w:rFonts w:hint="eastAsia" w:ascii="宋体" w:hAnsi="宋体" w:eastAsia="宋体" w:cs="Times New Roman"/>
          <w:color w:val="000000"/>
          <w:kern w:val="0"/>
          <w:sz w:val="32"/>
          <w:szCs w:val="32"/>
        </w:rPr>
        <w:t>生产</w:t>
      </w:r>
      <w:r>
        <w:rPr>
          <w:rFonts w:ascii="宋体" w:hAnsi="宋体" w:eastAsia="宋体" w:cs="Times New Roman"/>
          <w:color w:val="000000"/>
          <w:kern w:val="0"/>
          <w:sz w:val="32"/>
          <w:szCs w:val="32"/>
        </w:rPr>
        <w:t>技术重塑</w:t>
      </w:r>
      <w:r>
        <w:rPr>
          <w:rFonts w:hint="eastAsia" w:ascii="宋体" w:hAnsi="宋体" w:eastAsia="宋体" w:cs="Times New Roman"/>
          <w:color w:val="000000"/>
          <w:kern w:val="0"/>
          <w:sz w:val="32"/>
          <w:szCs w:val="32"/>
        </w:rPr>
        <w:t>养殖模式，利用铜陵矿区生态修复契机，创新“矿坑+循环水”生态养殖综合体，打造工业遗址渔业转型发展新高地；以技术裂变突破价值天花板，建设长三角鲈鱼中央厨房产业园，</w:t>
      </w:r>
      <w:r>
        <w:rPr>
          <w:rFonts w:ascii="宋体" w:hAnsi="宋体" w:eastAsia="宋体" w:cs="Times New Roman"/>
          <w:color w:val="000000"/>
          <w:kern w:val="0"/>
          <w:sz w:val="32"/>
          <w:szCs w:val="32"/>
        </w:rPr>
        <w:t>成立鲈鱼副产物高值化利用研究中心，</w:t>
      </w:r>
      <w:r>
        <w:rPr>
          <w:rFonts w:hint="eastAsia" w:ascii="宋体" w:hAnsi="宋体" w:eastAsia="宋体" w:cs="Times New Roman"/>
          <w:color w:val="000000"/>
          <w:kern w:val="0"/>
          <w:sz w:val="32"/>
          <w:szCs w:val="32"/>
        </w:rPr>
        <w:t>抢占预制菜与生物医药赛道；</w:t>
      </w:r>
      <w:r>
        <w:rPr>
          <w:rFonts w:ascii="宋体" w:hAnsi="宋体" w:eastAsia="宋体" w:cs="Times New Roman"/>
          <w:color w:val="000000"/>
          <w:kern w:val="0"/>
          <w:sz w:val="32"/>
          <w:szCs w:val="32"/>
        </w:rPr>
        <w:t>建立鲈鱼加工区块链平台，实现从原料到成品的全流程可信追溯，锻造“铜陵香鲈”超级IP，登陆</w:t>
      </w:r>
      <w:r>
        <w:rPr>
          <w:rFonts w:hint="eastAsia" w:ascii="宋体" w:hAnsi="宋体" w:eastAsia="宋体" w:cs="Times New Roman"/>
          <w:color w:val="000000"/>
          <w:kern w:val="0"/>
          <w:sz w:val="32"/>
          <w:szCs w:val="32"/>
        </w:rPr>
        <w:t>渔</w:t>
      </w:r>
      <w:r>
        <w:rPr>
          <w:rFonts w:ascii="宋体" w:hAnsi="宋体" w:eastAsia="宋体" w:cs="Times New Roman"/>
          <w:color w:val="000000"/>
          <w:kern w:val="0"/>
          <w:sz w:val="32"/>
          <w:szCs w:val="32"/>
        </w:rPr>
        <w:t>博会</w:t>
      </w:r>
      <w:r>
        <w:rPr>
          <w:rFonts w:ascii="宋体" w:hAnsi="宋体" w:eastAsia="宋体" w:cs="Times New Roman"/>
          <w:color w:val="000000"/>
          <w:kern w:val="0"/>
          <w:sz w:val="32"/>
          <w:szCs w:val="32"/>
        </w:rPr>
        <w:t>等平台发布品牌战略</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建设长江鲈鱼文化博览园，</w:t>
      </w:r>
      <w:r>
        <w:rPr>
          <w:rFonts w:hint="eastAsia" w:ascii="宋体" w:hAnsi="宋体" w:eastAsia="宋体" w:cs="Times New Roman"/>
          <w:color w:val="000000"/>
          <w:kern w:val="0"/>
          <w:sz w:val="32"/>
          <w:szCs w:val="32"/>
        </w:rPr>
        <w:t>策划国家鲈鱼产业峰会，发布“全国鲈鱼产业指数”，推出“跟着鲈鱼游铜陵”精品线路，串联大通古镇、淡水豚保护区等节点，形成“品鲈—观豚—鉴铜”特色旅游闭环。设立亿元规模“铜陵鲈鱼产业创新基金”，支持市域企业和个人创新创业。</w:t>
      </w:r>
    </w:p>
    <w:p w14:paraId="291DD53B">
      <w:pPr>
        <w:widowControl/>
        <w:shd w:val="clear" w:color="auto" w:fill="FFFFFF"/>
        <w:spacing w:line="560" w:lineRule="atLeast"/>
        <w:ind w:firstLine="643"/>
        <w:rPr>
          <w:rFonts w:ascii="宋体" w:hAnsi="宋体" w:eastAsia="宋体" w:cs="Times New Roman"/>
          <w:color w:val="000000"/>
          <w:kern w:val="0"/>
          <w:sz w:val="32"/>
          <w:szCs w:val="32"/>
        </w:rPr>
      </w:pPr>
      <w:r>
        <w:rPr>
          <w:rFonts w:hint="eastAsia" w:ascii="宋体" w:hAnsi="宋体" w:eastAsia="宋体" w:cs="Times New Roman"/>
          <w:color w:val="000000"/>
          <w:kern w:val="0"/>
          <w:sz w:val="32"/>
          <w:szCs w:val="32"/>
        </w:rPr>
        <w:t>通过全链协同、跨界赋能，铜陵鲈鱼产业将实现从“一条鱼”到“一条链”再到“一个生态圈”的质变，促进鲈鱼产业成为引领铜陵渔业4.0时代的核心引擎。</w:t>
      </w:r>
    </w:p>
    <w:p w14:paraId="7889F50C">
      <w:pPr>
        <w:widowControl/>
        <w:shd w:val="clear" w:color="auto" w:fill="FFFFFF"/>
        <w:spacing w:line="560" w:lineRule="atLeast"/>
        <w:ind w:firstLine="643"/>
        <w:rPr>
          <w:rFonts w:ascii="Times New Roman" w:hAnsi="Times New Roman" w:eastAsia="方正仿宋_GBK" w:cs="Times New Roman"/>
          <w:b/>
          <w:bCs/>
          <w:color w:val="000000"/>
          <w:kern w:val="0"/>
          <w:sz w:val="32"/>
          <w:szCs w:val="32"/>
        </w:rPr>
      </w:pPr>
      <w:r>
        <w:rPr>
          <w:rFonts w:hint="eastAsia" w:ascii="楷体" w:hAnsi="楷体" w:eastAsia="楷体" w:cs="Times New Roman"/>
          <w:b/>
          <w:bCs/>
          <w:color w:val="000000"/>
          <w:kern w:val="0"/>
          <w:sz w:val="32"/>
          <w:szCs w:val="32"/>
        </w:rPr>
        <w:t>（四）</w:t>
      </w:r>
      <w:r>
        <w:rPr>
          <w:rFonts w:hint="eastAsia" w:ascii="Times New Roman" w:hAnsi="Times New Roman" w:eastAsia="楷体" w:cs="Times New Roman"/>
          <w:b/>
          <w:bCs/>
          <w:color w:val="000000"/>
          <w:kern w:val="0"/>
          <w:sz w:val="32"/>
          <w:szCs w:val="32"/>
        </w:rPr>
        <w:t>发展</w:t>
      </w:r>
      <w:r>
        <w:rPr>
          <w:rFonts w:ascii="Times New Roman" w:hAnsi="Times New Roman" w:eastAsia="楷体" w:cs="Times New Roman"/>
          <w:b/>
          <w:bCs/>
          <w:color w:val="000000"/>
          <w:kern w:val="0"/>
          <w:sz w:val="32"/>
          <w:szCs w:val="32"/>
        </w:rPr>
        <w:t>目标</w:t>
      </w:r>
    </w:p>
    <w:p w14:paraId="5F8ACB89">
      <w:pPr>
        <w:widowControl/>
        <w:shd w:val="clear" w:color="auto" w:fill="FFFFFF"/>
        <w:spacing w:line="560" w:lineRule="atLeast"/>
        <w:ind w:firstLine="640"/>
        <w:rPr>
          <w:rFonts w:ascii="宋体" w:hAnsi="宋体" w:eastAsia="宋体" w:cs="Times New Roman"/>
          <w:color w:val="000000"/>
          <w:kern w:val="0"/>
          <w:sz w:val="32"/>
          <w:szCs w:val="32"/>
        </w:rPr>
      </w:pPr>
      <w:r>
        <w:rPr>
          <w:rFonts w:hint="eastAsia" w:ascii="宋体" w:hAnsi="宋体" w:eastAsia="宋体" w:cs="Times New Roman"/>
          <w:color w:val="000000"/>
          <w:kern w:val="0"/>
          <w:sz w:val="32"/>
          <w:szCs w:val="32"/>
        </w:rPr>
        <w:t>通过实施“零排放生态养殖2030计划”，实现规模化养殖产能新突破。</w:t>
      </w:r>
      <w:r>
        <w:rPr>
          <w:rFonts w:ascii="宋体" w:hAnsi="宋体" w:eastAsia="宋体" w:cs="Times New Roman"/>
          <w:color w:val="000000"/>
          <w:kern w:val="0"/>
          <w:sz w:val="32"/>
          <w:szCs w:val="32"/>
        </w:rPr>
        <w:t>至2030年</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全市大口黑鲈养殖总产量突破5</w:t>
      </w:r>
      <w:r>
        <w:rPr>
          <w:rFonts w:hint="eastAsia" w:ascii="宋体" w:hAnsi="宋体" w:eastAsia="宋体" w:cs="Times New Roman"/>
          <w:color w:val="000000"/>
          <w:kern w:val="0"/>
          <w:sz w:val="32"/>
          <w:szCs w:val="32"/>
        </w:rPr>
        <w:t>万</w:t>
      </w:r>
      <w:r>
        <w:rPr>
          <w:rFonts w:ascii="宋体" w:hAnsi="宋体" w:eastAsia="宋体" w:cs="Times New Roman"/>
          <w:color w:val="000000"/>
          <w:kern w:val="0"/>
          <w:sz w:val="32"/>
          <w:szCs w:val="32"/>
        </w:rPr>
        <w:t>吨，年均复合增长率达</w:t>
      </w:r>
      <w:r>
        <w:rPr>
          <w:rFonts w:hint="eastAsia" w:ascii="宋体" w:hAnsi="宋体" w:eastAsia="宋体" w:cs="Times New Roman"/>
          <w:color w:val="000000"/>
          <w:kern w:val="0"/>
          <w:sz w:val="32"/>
          <w:szCs w:val="32"/>
        </w:rPr>
        <w:t>2</w:t>
      </w:r>
      <w:r>
        <w:rPr>
          <w:rFonts w:ascii="宋体" w:hAnsi="宋体" w:eastAsia="宋体" w:cs="Times New Roman"/>
          <w:color w:val="000000"/>
          <w:kern w:val="0"/>
          <w:sz w:val="32"/>
          <w:szCs w:val="32"/>
        </w:rPr>
        <w:t>5%，占长三角鲈鱼市场份额提升至</w:t>
      </w:r>
      <w:r>
        <w:rPr>
          <w:rFonts w:hint="eastAsia" w:ascii="宋体" w:hAnsi="宋体" w:eastAsia="宋体" w:cs="Times New Roman"/>
          <w:color w:val="000000"/>
          <w:kern w:val="0"/>
          <w:sz w:val="32"/>
          <w:szCs w:val="32"/>
        </w:rPr>
        <w:t>30</w:t>
      </w:r>
      <w:r>
        <w:rPr>
          <w:rFonts w:ascii="宋体" w:hAnsi="宋体" w:eastAsia="宋体" w:cs="Times New Roman"/>
          <w:color w:val="000000"/>
          <w:kern w:val="0"/>
          <w:sz w:val="32"/>
          <w:szCs w:val="32"/>
        </w:rPr>
        <w:t>%。打造“铜陵鲈鱼绿色养殖走廊”，联动义安区、枞阳县形成“一核两翼”空间布局，“皖鲈”</w:t>
      </w:r>
      <w:r>
        <w:rPr>
          <w:rFonts w:hint="eastAsia" w:ascii="宋体" w:hAnsi="宋体" w:eastAsia="宋体" w:cs="Times New Roman"/>
          <w:color w:val="000000"/>
          <w:kern w:val="0"/>
          <w:sz w:val="32"/>
          <w:szCs w:val="32"/>
        </w:rPr>
        <w:t>系列</w:t>
      </w:r>
      <w:r>
        <w:rPr>
          <w:rFonts w:ascii="宋体" w:hAnsi="宋体" w:eastAsia="宋体" w:cs="Times New Roman"/>
          <w:color w:val="000000"/>
          <w:kern w:val="0"/>
          <w:sz w:val="32"/>
          <w:szCs w:val="32"/>
        </w:rPr>
        <w:t>良种覆盖率提升至8</w:t>
      </w:r>
      <w:r>
        <w:rPr>
          <w:rFonts w:hint="eastAsia" w:ascii="宋体" w:hAnsi="宋体" w:eastAsia="宋体" w:cs="Times New Roman"/>
          <w:color w:val="000000"/>
          <w:kern w:val="0"/>
          <w:sz w:val="32"/>
          <w:szCs w:val="32"/>
        </w:rPr>
        <w:t>5</w:t>
      </w:r>
      <w:r>
        <w:rPr>
          <w:rFonts w:ascii="宋体" w:hAnsi="宋体" w:eastAsia="宋体" w:cs="Times New Roman"/>
          <w:color w:val="000000"/>
          <w:kern w:val="0"/>
          <w:sz w:val="32"/>
          <w:szCs w:val="32"/>
        </w:rPr>
        <w:t>%以上，建成国家级大口黑鲈种质资源库，年供苗能力达</w:t>
      </w:r>
      <w:r>
        <w:rPr>
          <w:rFonts w:hint="eastAsia" w:ascii="宋体" w:hAnsi="宋体" w:eastAsia="宋体" w:cs="Times New Roman"/>
          <w:color w:val="000000"/>
          <w:kern w:val="0"/>
          <w:sz w:val="32"/>
          <w:szCs w:val="32"/>
        </w:rPr>
        <w:t>20</w:t>
      </w:r>
      <w:r>
        <w:rPr>
          <w:rFonts w:ascii="宋体" w:hAnsi="宋体" w:eastAsia="宋体" w:cs="Times New Roman"/>
          <w:color w:val="000000"/>
          <w:kern w:val="0"/>
          <w:sz w:val="32"/>
          <w:szCs w:val="32"/>
        </w:rPr>
        <w:t>亿尾，辐射长三角、长江中游流域市场。推广陆基圆桶循环水、池塘</w:t>
      </w:r>
      <w:r>
        <w:rPr>
          <w:rFonts w:hint="eastAsia" w:ascii="宋体" w:hAnsi="宋体" w:eastAsia="宋体" w:cs="Times New Roman"/>
          <w:color w:val="000000"/>
          <w:kern w:val="0"/>
          <w:sz w:val="32"/>
          <w:szCs w:val="32"/>
        </w:rPr>
        <w:t>槽式</w:t>
      </w:r>
      <w:r>
        <w:rPr>
          <w:rFonts w:ascii="宋体" w:hAnsi="宋体" w:eastAsia="宋体" w:cs="Times New Roman"/>
          <w:color w:val="000000"/>
          <w:kern w:val="0"/>
          <w:sz w:val="32"/>
          <w:szCs w:val="32"/>
        </w:rPr>
        <w:t>内循环等高效</w:t>
      </w:r>
      <w:r>
        <w:rPr>
          <w:rFonts w:hint="eastAsia" w:ascii="宋体" w:hAnsi="宋体" w:eastAsia="宋体" w:cs="Times New Roman"/>
          <w:color w:val="000000"/>
          <w:kern w:val="0"/>
          <w:sz w:val="32"/>
          <w:szCs w:val="32"/>
        </w:rPr>
        <w:t>养殖</w:t>
      </w:r>
      <w:r>
        <w:rPr>
          <w:rFonts w:ascii="宋体" w:hAnsi="宋体" w:eastAsia="宋体" w:cs="Times New Roman"/>
          <w:color w:val="000000"/>
          <w:kern w:val="0"/>
          <w:sz w:val="32"/>
          <w:szCs w:val="32"/>
        </w:rPr>
        <w:t>模式，单位水体产量提升至</w:t>
      </w:r>
      <w:r>
        <w:rPr>
          <w:rFonts w:hint="eastAsia" w:ascii="宋体" w:hAnsi="宋体" w:eastAsia="宋体" w:cs="Times New Roman"/>
          <w:color w:val="000000"/>
          <w:kern w:val="0"/>
          <w:sz w:val="32"/>
          <w:szCs w:val="32"/>
        </w:rPr>
        <w:t>5</w:t>
      </w:r>
      <w:r>
        <w:rPr>
          <w:rFonts w:ascii="宋体" w:hAnsi="宋体" w:eastAsia="宋体" w:cs="Times New Roman"/>
          <w:color w:val="000000"/>
          <w:kern w:val="0"/>
          <w:sz w:val="32"/>
          <w:szCs w:val="32"/>
        </w:rPr>
        <w:t>0</w:t>
      </w:r>
      <w:r>
        <w:rPr>
          <w:rFonts w:hint="eastAsia" w:ascii="宋体" w:hAnsi="宋体" w:eastAsia="宋体" w:cs="Times New Roman"/>
          <w:color w:val="000000"/>
          <w:kern w:val="0"/>
          <w:sz w:val="32"/>
          <w:szCs w:val="32"/>
        </w:rPr>
        <w:t>千克</w:t>
      </w:r>
      <w:r>
        <w:rPr>
          <w:rFonts w:ascii="宋体" w:hAnsi="宋体" w:eastAsia="宋体" w:cs="Times New Roman"/>
          <w:color w:val="000000"/>
          <w:kern w:val="0"/>
          <w:sz w:val="32"/>
          <w:szCs w:val="32"/>
        </w:rPr>
        <w:t>/</w:t>
      </w:r>
      <w:r>
        <w:rPr>
          <w:rFonts w:hint="eastAsia" w:ascii="宋体" w:hAnsi="宋体" w:eastAsia="宋体" w:cs="Times New Roman"/>
          <w:color w:val="000000"/>
          <w:kern w:val="0"/>
          <w:sz w:val="32"/>
          <w:szCs w:val="32"/>
        </w:rPr>
        <w:t>立方米，</w:t>
      </w:r>
      <w:r>
        <w:rPr>
          <w:rFonts w:ascii="宋体" w:hAnsi="宋体" w:eastAsia="宋体" w:cs="Times New Roman"/>
          <w:color w:val="000000"/>
          <w:kern w:val="0"/>
          <w:sz w:val="32"/>
          <w:szCs w:val="32"/>
        </w:rPr>
        <w:t>新增工厂化养殖水体</w:t>
      </w:r>
      <w:r>
        <w:rPr>
          <w:rFonts w:hint="eastAsia" w:ascii="宋体" w:hAnsi="宋体" w:eastAsia="宋体" w:cs="Times New Roman"/>
          <w:color w:val="000000"/>
          <w:kern w:val="0"/>
          <w:sz w:val="32"/>
          <w:szCs w:val="32"/>
        </w:rPr>
        <w:t>5</w:t>
      </w:r>
      <w:r>
        <w:rPr>
          <w:rFonts w:ascii="宋体" w:hAnsi="宋体" w:eastAsia="宋体" w:cs="Times New Roman"/>
          <w:color w:val="000000"/>
          <w:kern w:val="0"/>
          <w:sz w:val="32"/>
          <w:szCs w:val="32"/>
        </w:rPr>
        <w:t>万立方米，建设3-5个</w:t>
      </w:r>
      <w:r>
        <w:rPr>
          <w:rFonts w:hint="eastAsia" w:ascii="宋体" w:hAnsi="宋体" w:eastAsia="宋体" w:cs="Times New Roman"/>
          <w:color w:val="000000"/>
          <w:kern w:val="0"/>
          <w:sz w:val="32"/>
          <w:szCs w:val="32"/>
        </w:rPr>
        <w:t>千</w:t>
      </w:r>
      <w:r>
        <w:rPr>
          <w:rFonts w:ascii="宋体" w:hAnsi="宋体" w:eastAsia="宋体" w:cs="Times New Roman"/>
          <w:color w:val="000000"/>
          <w:kern w:val="0"/>
          <w:sz w:val="32"/>
          <w:szCs w:val="32"/>
        </w:rPr>
        <w:t>吨级智能化养殖基地，集成AI水质调控、病害智能预警系统，单</w:t>
      </w:r>
      <w:r>
        <w:rPr>
          <w:rFonts w:hint="eastAsia" w:ascii="宋体" w:hAnsi="宋体" w:eastAsia="宋体" w:cs="Times New Roman"/>
          <w:color w:val="000000"/>
          <w:kern w:val="0"/>
          <w:sz w:val="32"/>
          <w:szCs w:val="32"/>
        </w:rPr>
        <w:t>个</w:t>
      </w:r>
      <w:r>
        <w:rPr>
          <w:rFonts w:ascii="宋体" w:hAnsi="宋体" w:eastAsia="宋体" w:cs="Times New Roman"/>
          <w:color w:val="000000"/>
          <w:kern w:val="0"/>
          <w:sz w:val="32"/>
          <w:szCs w:val="32"/>
        </w:rPr>
        <w:t>基地产能达5000吨/年。实现加工转化率从5%提升至30%，年加工量突破1万吨，形成“鲜活直销—预制菜</w:t>
      </w:r>
      <w:r>
        <w:rPr>
          <w:rFonts w:hint="eastAsia" w:ascii="宋体" w:hAnsi="宋体" w:eastAsia="宋体" w:cs="Times New Roman"/>
          <w:color w:val="000000"/>
          <w:kern w:val="0"/>
          <w:sz w:val="32"/>
          <w:szCs w:val="32"/>
        </w:rPr>
        <w:t>加工</w:t>
      </w:r>
      <w:r>
        <w:rPr>
          <w:rFonts w:ascii="宋体" w:hAnsi="宋体" w:eastAsia="宋体" w:cs="Times New Roman"/>
          <w:color w:val="000000"/>
          <w:kern w:val="0"/>
          <w:sz w:val="32"/>
          <w:szCs w:val="32"/>
        </w:rPr>
        <w:t>—生物医药原料”三级产品矩阵。培育国家级农业产业化重点龙头企业1-2家、省级“专精特新”加工企业3-5家，推动</w:t>
      </w:r>
      <w:r>
        <w:rPr>
          <w:rFonts w:hint="eastAsia" w:ascii="宋体" w:hAnsi="宋体" w:eastAsia="宋体" w:cs="Times New Roman"/>
          <w:color w:val="000000"/>
          <w:kern w:val="0"/>
          <w:sz w:val="32"/>
          <w:szCs w:val="32"/>
        </w:rPr>
        <w:t>安徽</w:t>
      </w:r>
      <w:r>
        <w:rPr>
          <w:rFonts w:ascii="宋体" w:hAnsi="宋体" w:eastAsia="宋体" w:cs="Times New Roman"/>
          <w:color w:val="000000"/>
          <w:kern w:val="0"/>
          <w:sz w:val="32"/>
          <w:szCs w:val="32"/>
        </w:rPr>
        <w:t>张林渔业</w:t>
      </w:r>
      <w:r>
        <w:rPr>
          <w:rFonts w:hint="eastAsia" w:ascii="宋体" w:hAnsi="宋体" w:eastAsia="宋体" w:cs="Times New Roman"/>
          <w:color w:val="000000"/>
          <w:kern w:val="0"/>
          <w:sz w:val="32"/>
          <w:szCs w:val="32"/>
        </w:rPr>
        <w:t>有限公司</w:t>
      </w:r>
      <w:r>
        <w:rPr>
          <w:rFonts w:ascii="宋体" w:hAnsi="宋体" w:eastAsia="宋体" w:cs="Times New Roman"/>
          <w:color w:val="000000"/>
          <w:kern w:val="0"/>
          <w:sz w:val="32"/>
          <w:szCs w:val="32"/>
        </w:rPr>
        <w:t>等主体申报国家数字农业创新应用基地。构建“龙头企业+合作社+农户”利益共同体，带动就业人数突破5万人，农户年均增收超3万元。</w:t>
      </w:r>
    </w:p>
    <w:p w14:paraId="6AAF4279">
      <w:pPr>
        <w:widowControl/>
        <w:shd w:val="clear" w:color="auto" w:fill="FFFFFF"/>
        <w:spacing w:line="560" w:lineRule="atLeast"/>
        <w:ind w:firstLine="640"/>
        <w:rPr>
          <w:rFonts w:ascii="宋体" w:hAnsi="宋体" w:eastAsia="宋体" w:cs="Times New Roman"/>
          <w:color w:val="000000"/>
          <w:kern w:val="0"/>
          <w:sz w:val="32"/>
          <w:szCs w:val="32"/>
        </w:rPr>
      </w:pPr>
      <w:r>
        <w:rPr>
          <w:rFonts w:ascii="宋体" w:hAnsi="宋体" w:eastAsia="宋体" w:cs="Times New Roman"/>
          <w:color w:val="000000"/>
          <w:kern w:val="0"/>
          <w:sz w:val="32"/>
          <w:szCs w:val="32"/>
        </w:rPr>
        <w:t>突破基因编辑定向育种技术，培育抗链球菌病、</w:t>
      </w:r>
      <w:r>
        <w:rPr>
          <w:rFonts w:hint="eastAsia" w:ascii="宋体" w:hAnsi="宋体" w:eastAsia="宋体" w:cs="Times New Roman"/>
          <w:color w:val="000000"/>
          <w:kern w:val="0"/>
          <w:sz w:val="32"/>
          <w:szCs w:val="32"/>
        </w:rPr>
        <w:t>生长速度快、品质好、高</w:t>
      </w:r>
      <w:r>
        <w:rPr>
          <w:rFonts w:ascii="宋体" w:hAnsi="宋体" w:eastAsia="宋体" w:cs="Times New Roman"/>
          <w:color w:val="000000"/>
          <w:kern w:val="0"/>
          <w:sz w:val="32"/>
          <w:szCs w:val="32"/>
        </w:rPr>
        <w:t>饲料转化率的新品系，种业产值突破2亿元。 “铜陵香鲈”区域公共品牌通过HACCP、MSC国际认证，实现</w:t>
      </w:r>
      <w:r>
        <w:rPr>
          <w:rFonts w:hint="eastAsia" w:ascii="宋体" w:hAnsi="宋体" w:eastAsia="宋体" w:cs="Times New Roman"/>
          <w:color w:val="000000"/>
          <w:kern w:val="0"/>
          <w:sz w:val="32"/>
          <w:szCs w:val="32"/>
        </w:rPr>
        <w:t>“长三角”</w:t>
      </w:r>
      <w:r>
        <w:rPr>
          <w:rFonts w:ascii="宋体" w:hAnsi="宋体" w:eastAsia="宋体" w:cs="Times New Roman"/>
          <w:color w:val="000000"/>
          <w:kern w:val="0"/>
          <w:sz w:val="32"/>
          <w:szCs w:val="32"/>
        </w:rPr>
        <w:t>商超渠道覆盖率</w:t>
      </w:r>
      <w:r>
        <w:rPr>
          <w:rFonts w:hint="eastAsia" w:ascii="宋体" w:hAnsi="宋体" w:eastAsia="宋体" w:cs="Times New Roman"/>
          <w:color w:val="000000"/>
          <w:kern w:val="0"/>
          <w:sz w:val="32"/>
          <w:szCs w:val="32"/>
        </w:rPr>
        <w:t>5</w:t>
      </w:r>
      <w:r>
        <w:rPr>
          <w:rFonts w:ascii="宋体" w:hAnsi="宋体" w:eastAsia="宋体" w:cs="Times New Roman"/>
          <w:color w:val="000000"/>
          <w:kern w:val="0"/>
          <w:sz w:val="32"/>
          <w:szCs w:val="32"/>
        </w:rPr>
        <w:t>0%</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构建“品牌文化—品质标准—消费场景”三位一体</w:t>
      </w:r>
      <w:r>
        <w:rPr>
          <w:rFonts w:hint="eastAsia" w:ascii="宋体" w:hAnsi="宋体" w:eastAsia="宋体" w:cs="Times New Roman"/>
          <w:color w:val="000000"/>
          <w:kern w:val="0"/>
          <w:sz w:val="32"/>
          <w:szCs w:val="32"/>
        </w:rPr>
        <w:t>产业</w:t>
      </w:r>
      <w:r>
        <w:rPr>
          <w:rFonts w:ascii="宋体" w:hAnsi="宋体" w:eastAsia="宋体" w:cs="Times New Roman"/>
          <w:color w:val="000000"/>
          <w:kern w:val="0"/>
          <w:sz w:val="32"/>
          <w:szCs w:val="32"/>
        </w:rPr>
        <w:t>体系，跻身中国水产区域品牌价值榜TOP</w:t>
      </w:r>
      <w:r>
        <w:rPr>
          <w:rFonts w:hint="eastAsia" w:ascii="宋体" w:hAnsi="宋体" w:eastAsia="宋体" w:cs="Times New Roman"/>
          <w:color w:val="000000"/>
          <w:kern w:val="0"/>
          <w:sz w:val="32"/>
          <w:szCs w:val="32"/>
        </w:rPr>
        <w:t>5</w:t>
      </w:r>
      <w:r>
        <w:rPr>
          <w:rFonts w:ascii="宋体" w:hAnsi="宋体" w:eastAsia="宋体" w:cs="Times New Roman"/>
          <w:color w:val="000000"/>
          <w:kern w:val="0"/>
          <w:sz w:val="32"/>
          <w:szCs w:val="32"/>
        </w:rPr>
        <w:t>0</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品牌价值突破</w:t>
      </w:r>
      <w:r>
        <w:rPr>
          <w:rFonts w:hint="eastAsia" w:ascii="宋体" w:hAnsi="宋体" w:eastAsia="宋体" w:cs="Times New Roman"/>
          <w:color w:val="000000"/>
          <w:kern w:val="0"/>
          <w:sz w:val="32"/>
          <w:szCs w:val="32"/>
        </w:rPr>
        <w:t>2</w:t>
      </w:r>
      <w:r>
        <w:rPr>
          <w:rFonts w:ascii="宋体" w:hAnsi="宋体" w:eastAsia="宋体" w:cs="Times New Roman"/>
          <w:color w:val="000000"/>
          <w:kern w:val="0"/>
          <w:sz w:val="32"/>
          <w:szCs w:val="32"/>
        </w:rPr>
        <w:t>0亿元</w:t>
      </w:r>
      <w:r>
        <w:rPr>
          <w:rFonts w:hint="eastAsia" w:ascii="宋体" w:hAnsi="宋体" w:eastAsia="宋体" w:cs="Times New Roman"/>
          <w:color w:val="000000"/>
          <w:kern w:val="0"/>
          <w:sz w:val="32"/>
          <w:szCs w:val="32"/>
        </w:rPr>
        <w:t>。</w:t>
      </w:r>
    </w:p>
    <w:p w14:paraId="609617E3">
      <w:pPr>
        <w:widowControl/>
        <w:shd w:val="clear" w:color="auto" w:fill="FFFFFF"/>
        <w:spacing w:line="560" w:lineRule="atLeast"/>
        <w:ind w:firstLine="643"/>
        <w:rPr>
          <w:rFonts w:ascii="宋体" w:hAnsi="宋体" w:eastAsia="宋体" w:cs="Times New Roman"/>
          <w:color w:val="000000"/>
          <w:kern w:val="0"/>
          <w:sz w:val="32"/>
          <w:szCs w:val="32"/>
        </w:rPr>
      </w:pPr>
      <w:r>
        <w:rPr>
          <w:rFonts w:hint="eastAsia" w:ascii="宋体" w:hAnsi="宋体" w:eastAsia="宋体" w:cs="Times New Roman"/>
          <w:color w:val="000000"/>
          <w:kern w:val="0"/>
          <w:sz w:val="32"/>
          <w:szCs w:val="32"/>
        </w:rPr>
        <w:t>规划实施过程中，到2030年铜陵鲈鱼产业实现：</w:t>
      </w:r>
    </w:p>
    <w:p w14:paraId="791F49EF">
      <w:pPr>
        <w:widowControl/>
        <w:shd w:val="clear" w:color="auto" w:fill="FFFFFF"/>
        <w:spacing w:line="560" w:lineRule="atLeast"/>
        <w:ind w:firstLine="643"/>
        <w:rPr>
          <w:rFonts w:ascii="宋体" w:hAnsi="宋体" w:eastAsia="宋体" w:cs="Times New Roman"/>
          <w:color w:val="333333"/>
          <w:kern w:val="0"/>
          <w:sz w:val="32"/>
          <w:szCs w:val="32"/>
        </w:rPr>
      </w:pPr>
      <w:r>
        <w:rPr>
          <w:rFonts w:hint="eastAsia" w:ascii="Times New Roman" w:hAnsi="Times New Roman" w:eastAsia="楷体" w:cs="Times New Roman"/>
          <w:color w:val="000000"/>
          <w:kern w:val="0"/>
          <w:sz w:val="32"/>
          <w:szCs w:val="32"/>
        </w:rPr>
        <w:t xml:space="preserve">1. </w:t>
      </w:r>
      <w:r>
        <w:rPr>
          <w:rFonts w:ascii="Times New Roman" w:hAnsi="Times New Roman" w:eastAsia="楷体" w:cs="Times New Roman"/>
          <w:color w:val="000000"/>
          <w:kern w:val="0"/>
          <w:sz w:val="32"/>
          <w:szCs w:val="32"/>
        </w:rPr>
        <w:t>产业规模持续壮大。</w:t>
      </w:r>
      <w:r>
        <w:rPr>
          <w:rFonts w:ascii="宋体" w:hAnsi="宋体" w:eastAsia="宋体" w:cs="Times New Roman"/>
          <w:color w:val="000000"/>
          <w:kern w:val="0"/>
          <w:sz w:val="32"/>
          <w:szCs w:val="32"/>
        </w:rPr>
        <w:t>铜陵鲈鱼综合产值达30亿元，其中一产产值10亿元、二产产值6亿元、三产新增经营实体60家，产值14亿元；全市建立省级以上鲈鱼水产良种场2家，研发培育 1-2个具有自主知识产权的鲈鱼新品种，实现年供优质种苗</w:t>
      </w:r>
      <w:r>
        <w:rPr>
          <w:rFonts w:hint="eastAsia" w:ascii="宋体" w:hAnsi="宋体" w:eastAsia="宋体" w:cs="Times New Roman"/>
          <w:color w:val="000000"/>
          <w:kern w:val="0"/>
          <w:sz w:val="32"/>
          <w:szCs w:val="32"/>
        </w:rPr>
        <w:t>20</w:t>
      </w:r>
      <w:r>
        <w:rPr>
          <w:rFonts w:ascii="宋体" w:hAnsi="宋体" w:eastAsia="宋体" w:cs="Times New Roman"/>
          <w:color w:val="000000"/>
          <w:kern w:val="0"/>
          <w:sz w:val="32"/>
          <w:szCs w:val="32"/>
        </w:rPr>
        <w:t>亿尾以上。标准化池塘养殖面积增加到4万亩，陆基圈养桶和工厂化循环流水发展到30万立方米，鲈鱼养殖年产量5万吨；鲈鱼年加工量突破1.0万吨，培育铜陵鲈鱼规上加工企业15家</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其中产值5000万元以上企业3家、1000万元以上企业8家，打造一批全省乃至全国行业领军企业。</w:t>
      </w:r>
    </w:p>
    <w:p w14:paraId="40645A4C">
      <w:pPr>
        <w:widowControl/>
        <w:shd w:val="clear" w:color="auto" w:fill="FFFFFF"/>
        <w:spacing w:line="560" w:lineRule="atLeast"/>
        <w:ind w:firstLine="643"/>
        <w:rPr>
          <w:rFonts w:ascii="Times New Roman" w:hAnsi="Times New Roman" w:eastAsia="等线" w:cs="Times New Roman"/>
          <w:color w:val="333333"/>
          <w:kern w:val="0"/>
          <w:sz w:val="32"/>
          <w:szCs w:val="32"/>
        </w:rPr>
      </w:pPr>
      <w:r>
        <w:rPr>
          <w:rFonts w:hint="eastAsia" w:ascii="Times New Roman" w:hAnsi="Times New Roman" w:eastAsia="楷体" w:cs="Times New Roman"/>
          <w:color w:val="000000"/>
          <w:kern w:val="0"/>
          <w:sz w:val="32"/>
          <w:szCs w:val="32"/>
        </w:rPr>
        <w:t xml:space="preserve">2. </w:t>
      </w:r>
      <w:r>
        <w:rPr>
          <w:rFonts w:ascii="Times New Roman" w:hAnsi="Times New Roman" w:eastAsia="楷体" w:cs="Times New Roman"/>
          <w:color w:val="000000"/>
          <w:kern w:val="0"/>
          <w:sz w:val="32"/>
          <w:szCs w:val="32"/>
        </w:rPr>
        <w:t>科技创新持续发力。</w:t>
      </w:r>
      <w:r>
        <w:rPr>
          <w:rFonts w:ascii="Times New Roman" w:hAnsi="Times New Roman" w:eastAsia="方正仿宋_GBK" w:cs="Times New Roman"/>
          <w:color w:val="000000"/>
          <w:kern w:val="0"/>
          <w:sz w:val="32"/>
          <w:szCs w:val="32"/>
        </w:rPr>
        <w:t>加大产学研合作，突破新品种开发、苗种驯化技术，养殖初级产品的质量管控、加工产品创制、副产物酶解利用等一批关键性技术，持续推进铜陵鲈鱼养殖标准化、加工生产智能化。全市建立技术研发平台</w:t>
      </w:r>
      <w:r>
        <w:rPr>
          <w:rFonts w:ascii="Times New Roman" w:hAnsi="Times New Roman" w:eastAsia="等线" w:cs="Times New Roman"/>
          <w:color w:val="000000"/>
          <w:kern w:val="0"/>
          <w:sz w:val="32"/>
          <w:szCs w:val="32"/>
        </w:rPr>
        <w:t>3</w:t>
      </w:r>
      <w:r>
        <w:rPr>
          <w:rFonts w:ascii="Times New Roman" w:hAnsi="Times New Roman" w:eastAsia="方正仿宋_GBK" w:cs="Times New Roman"/>
          <w:color w:val="000000"/>
          <w:kern w:val="0"/>
          <w:sz w:val="32"/>
          <w:szCs w:val="32"/>
        </w:rPr>
        <w:t>个，制定省级以上（申报）相关标准和国家发明专利</w:t>
      </w:r>
      <w:r>
        <w:rPr>
          <w:rFonts w:ascii="Times New Roman" w:hAnsi="Times New Roman" w:eastAsia="等线" w:cs="Times New Roman"/>
          <w:color w:val="000000"/>
          <w:kern w:val="0"/>
          <w:sz w:val="32"/>
          <w:szCs w:val="32"/>
        </w:rPr>
        <w:t>20</w:t>
      </w:r>
      <w:r>
        <w:rPr>
          <w:rFonts w:ascii="Times New Roman" w:hAnsi="Times New Roman" w:eastAsia="方正仿宋_GBK" w:cs="Times New Roman"/>
          <w:color w:val="000000"/>
          <w:kern w:val="0"/>
          <w:sz w:val="32"/>
          <w:szCs w:val="32"/>
        </w:rPr>
        <w:t>件，推广设施渔业装备系统</w:t>
      </w:r>
      <w:r>
        <w:rPr>
          <w:rFonts w:ascii="Times New Roman" w:hAnsi="Times New Roman" w:eastAsia="等线" w:cs="Times New Roman"/>
          <w:color w:val="000000"/>
          <w:kern w:val="0"/>
          <w:sz w:val="32"/>
          <w:szCs w:val="32"/>
        </w:rPr>
        <w:t>100</w:t>
      </w:r>
      <w:r>
        <w:rPr>
          <w:rFonts w:ascii="Times New Roman" w:hAnsi="Times New Roman" w:eastAsia="方正仿宋_GBK" w:cs="Times New Roman"/>
          <w:color w:val="000000"/>
          <w:kern w:val="0"/>
          <w:sz w:val="32"/>
          <w:szCs w:val="32"/>
        </w:rPr>
        <w:t>套、加工装备集成生产线</w:t>
      </w:r>
      <w:r>
        <w:rPr>
          <w:rFonts w:ascii="Times New Roman" w:hAnsi="Times New Roman" w:eastAsia="等线" w:cs="Times New Roman"/>
          <w:color w:val="000000"/>
          <w:kern w:val="0"/>
          <w:sz w:val="32"/>
          <w:szCs w:val="32"/>
        </w:rPr>
        <w:t>50</w:t>
      </w:r>
      <w:r>
        <w:rPr>
          <w:rFonts w:ascii="Times New Roman" w:hAnsi="Times New Roman" w:eastAsia="方正仿宋_GBK" w:cs="Times New Roman"/>
          <w:color w:val="000000"/>
          <w:kern w:val="0"/>
          <w:sz w:val="32"/>
          <w:szCs w:val="32"/>
        </w:rPr>
        <w:t>条。</w:t>
      </w:r>
    </w:p>
    <w:p w14:paraId="64E8F4D7">
      <w:pPr>
        <w:widowControl/>
        <w:shd w:val="clear" w:color="auto" w:fill="FFFFFF"/>
        <w:spacing w:line="560" w:lineRule="atLeast"/>
        <w:ind w:firstLine="643"/>
        <w:rPr>
          <w:rFonts w:ascii="Times New Roman" w:hAnsi="Times New Roman" w:eastAsia="等线" w:cs="Times New Roman"/>
          <w:color w:val="333333"/>
          <w:kern w:val="0"/>
          <w:sz w:val="32"/>
          <w:szCs w:val="32"/>
        </w:rPr>
      </w:pPr>
      <w:r>
        <w:rPr>
          <w:rFonts w:hint="eastAsia" w:ascii="Times New Roman" w:hAnsi="Times New Roman" w:eastAsia="楷体" w:cs="Times New Roman"/>
          <w:color w:val="000000"/>
          <w:kern w:val="0"/>
          <w:sz w:val="32"/>
          <w:szCs w:val="32"/>
        </w:rPr>
        <w:t xml:space="preserve">3. </w:t>
      </w:r>
      <w:r>
        <w:rPr>
          <w:rFonts w:ascii="Times New Roman" w:hAnsi="Times New Roman" w:eastAsia="楷体" w:cs="Times New Roman"/>
          <w:color w:val="000000"/>
          <w:kern w:val="0"/>
          <w:sz w:val="32"/>
          <w:szCs w:val="32"/>
        </w:rPr>
        <w:t>融合发展持续增强。</w:t>
      </w:r>
      <w:r>
        <w:rPr>
          <w:rFonts w:ascii="宋体" w:hAnsi="宋体" w:eastAsia="宋体" w:cs="Times New Roman"/>
          <w:color w:val="000000"/>
          <w:kern w:val="0"/>
          <w:sz w:val="32"/>
          <w:szCs w:val="32"/>
        </w:rPr>
        <w:t>发挥铜陵长江水文化旅游优势，加快培育渔旅融合发展主体，推动铜陵鲈鱼与旅游、文化、休闲、康养深度融合。全市建成铜陵鲈鱼宣传展示、科普培训基地1个、以鲈鱼为载体的综合休闲基地15家，开发渔旅精品线路4条、铜陵鲈鱼文创产品50个。</w:t>
      </w:r>
    </w:p>
    <w:p w14:paraId="5805D723">
      <w:pPr>
        <w:widowControl/>
        <w:shd w:val="clear" w:color="auto" w:fill="FFFFFF"/>
        <w:spacing w:line="560" w:lineRule="atLeast"/>
        <w:ind w:firstLine="643"/>
        <w:rPr>
          <w:rFonts w:ascii="宋体" w:hAnsi="宋体" w:eastAsia="宋体" w:cs="Times New Roman"/>
          <w:color w:val="000000"/>
          <w:kern w:val="0"/>
          <w:sz w:val="32"/>
          <w:szCs w:val="32"/>
        </w:rPr>
      </w:pPr>
      <w:r>
        <w:rPr>
          <w:rFonts w:hint="eastAsia" w:ascii="Times New Roman" w:hAnsi="Times New Roman" w:eastAsia="楷体" w:cs="Times New Roman"/>
          <w:color w:val="000000"/>
          <w:kern w:val="0"/>
          <w:sz w:val="32"/>
          <w:szCs w:val="32"/>
        </w:rPr>
        <w:t xml:space="preserve">4. </w:t>
      </w:r>
      <w:r>
        <w:rPr>
          <w:rFonts w:ascii="Times New Roman" w:hAnsi="Times New Roman" w:eastAsia="楷体" w:cs="Times New Roman"/>
          <w:color w:val="000000"/>
          <w:kern w:val="0"/>
          <w:sz w:val="32"/>
          <w:szCs w:val="32"/>
        </w:rPr>
        <w:t>品牌影响持续扩大。</w:t>
      </w:r>
      <w:r>
        <w:rPr>
          <w:rFonts w:ascii="宋体" w:hAnsi="宋体" w:eastAsia="宋体" w:cs="Times New Roman"/>
          <w:color w:val="000000"/>
          <w:kern w:val="0"/>
          <w:sz w:val="32"/>
          <w:szCs w:val="32"/>
        </w:rPr>
        <w:t>持续举办铜陵鲈鱼产业发展大会，加快制定铜陵鲈鱼保护条例，培育壮大铜陵鲈鱼区域公用品牌。全市培育有影响力的企业品牌10个、产品品牌20个。到“十五五”末期力争铜陵鲈鱼获得</w:t>
      </w:r>
      <w:r>
        <w:rPr>
          <w:rFonts w:ascii="宋体" w:hAnsi="宋体" w:eastAsia="宋体" w:cs="Times New Roman"/>
          <w:kern w:val="0"/>
          <w:sz w:val="32"/>
          <w:szCs w:val="32"/>
        </w:rPr>
        <w:t>国家地理标志产品</w:t>
      </w:r>
      <w:r>
        <w:rPr>
          <w:rFonts w:ascii="宋体" w:hAnsi="宋体" w:eastAsia="宋体" w:cs="Times New Roman"/>
          <w:color w:val="000000"/>
          <w:kern w:val="0"/>
          <w:sz w:val="32"/>
          <w:szCs w:val="32"/>
        </w:rPr>
        <w:t>认证。</w:t>
      </w:r>
    </w:p>
    <w:p w14:paraId="731B3D4B">
      <w:pPr>
        <w:widowControl/>
        <w:shd w:val="clear" w:color="auto" w:fill="FFFFFF"/>
        <w:spacing w:line="560" w:lineRule="atLeast"/>
        <w:ind w:firstLine="640"/>
        <w:rPr>
          <w:rFonts w:ascii="宋体" w:hAnsi="宋体" w:eastAsia="宋体" w:cs="Times New Roman"/>
          <w:color w:val="000000"/>
          <w:kern w:val="0"/>
          <w:sz w:val="32"/>
          <w:szCs w:val="32"/>
        </w:rPr>
      </w:pPr>
      <w:bookmarkStart w:id="9" w:name="_Toc96"/>
      <w:r>
        <w:rPr>
          <w:rFonts w:hint="eastAsia" w:ascii="宋体" w:hAnsi="宋体" w:eastAsia="宋体" w:cs="Times New Roman"/>
          <w:color w:val="000000"/>
          <w:kern w:val="0"/>
          <w:sz w:val="32"/>
          <w:szCs w:val="32"/>
        </w:rPr>
        <w:t>通过目标引领、创新驱动、全链协同，铜陵鲈鱼产业将实现从“量变”到“质变”的跨越，为乡村振兴和农业强国建设贡献“铜陵样板”。</w:t>
      </w:r>
      <w:bookmarkEnd w:id="9"/>
    </w:p>
    <w:tbl>
      <w:tblPr>
        <w:tblStyle w:val="9"/>
        <w:tblW w:w="8214"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560"/>
        <w:gridCol w:w="700"/>
        <w:gridCol w:w="529"/>
        <w:gridCol w:w="1471"/>
        <w:gridCol w:w="985"/>
        <w:gridCol w:w="992"/>
        <w:gridCol w:w="992"/>
        <w:gridCol w:w="993"/>
        <w:gridCol w:w="992"/>
      </w:tblGrid>
      <w:tr w14:paraId="07F3A32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268" w:hRule="atLeast"/>
          <w:jc w:val="center"/>
        </w:trPr>
        <w:tc>
          <w:tcPr>
            <w:tcW w:w="8214" w:type="dxa"/>
            <w:gridSpan w:val="9"/>
            <w:tcBorders>
              <w:top w:val="nil"/>
              <w:left w:val="nil"/>
              <w:bottom w:val="single" w:color="auto" w:sz="4" w:space="0"/>
              <w:right w:val="nil"/>
            </w:tcBorders>
            <w:tcMar>
              <w:top w:w="0" w:type="dxa"/>
              <w:left w:w="108" w:type="dxa"/>
              <w:bottom w:w="0" w:type="dxa"/>
              <w:right w:w="108" w:type="dxa"/>
            </w:tcMar>
            <w:vAlign w:val="center"/>
          </w:tcPr>
          <w:p w14:paraId="770B4F71">
            <w:pPr>
              <w:widowControl/>
              <w:jc w:val="center"/>
              <w:rPr>
                <w:rFonts w:ascii="Times New Roman" w:hAnsi="Times New Roman" w:eastAsia="楷体" w:cs="Times New Roman"/>
                <w:b/>
                <w:bCs/>
                <w:kern w:val="0"/>
                <w:sz w:val="28"/>
                <w:szCs w:val="28"/>
              </w:rPr>
            </w:pPr>
            <w:r>
              <w:rPr>
                <w:rFonts w:hint="eastAsia" w:ascii="Times New Roman" w:hAnsi="Times New Roman" w:eastAsia="楷体" w:cs="Times New Roman"/>
                <w:b/>
                <w:bCs/>
                <w:kern w:val="0"/>
                <w:sz w:val="28"/>
                <w:szCs w:val="28"/>
              </w:rPr>
              <w:t xml:space="preserve">表2  </w:t>
            </w:r>
            <w:r>
              <w:rPr>
                <w:rFonts w:ascii="Times New Roman" w:hAnsi="Times New Roman" w:eastAsia="楷体" w:cs="Times New Roman"/>
                <w:b/>
                <w:bCs/>
                <w:kern w:val="0"/>
                <w:sz w:val="28"/>
                <w:szCs w:val="28"/>
              </w:rPr>
              <w:t>铜陵鲈鱼产业发展主要指标一览表</w:t>
            </w:r>
          </w:p>
        </w:tc>
      </w:tr>
      <w:tr w14:paraId="6A0CA49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570"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C6E7CF">
            <w:pPr>
              <w:widowControl/>
              <w:jc w:val="center"/>
              <w:rPr>
                <w:rFonts w:ascii="Times New Roman" w:hAnsi="Times New Roman" w:eastAsia="楷体" w:cs="Times New Roman"/>
                <w:kern w:val="0"/>
                <w:szCs w:val="21"/>
              </w:rPr>
            </w:pPr>
            <w:r>
              <w:rPr>
                <w:rFonts w:ascii="Times New Roman" w:hAnsi="Times New Roman" w:eastAsia="楷体" w:cs="Times New Roman"/>
                <w:kern w:val="0"/>
                <w:szCs w:val="21"/>
              </w:rPr>
              <w:t>序号</w:t>
            </w:r>
          </w:p>
        </w:tc>
        <w:tc>
          <w:tcPr>
            <w:tcW w:w="7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1B7C577">
            <w:pPr>
              <w:widowControl/>
              <w:jc w:val="center"/>
              <w:rPr>
                <w:rFonts w:ascii="Times New Roman" w:hAnsi="Times New Roman" w:eastAsia="楷体" w:cs="Times New Roman"/>
                <w:kern w:val="0"/>
                <w:szCs w:val="21"/>
              </w:rPr>
            </w:pPr>
            <w:r>
              <w:rPr>
                <w:rFonts w:ascii="Times New Roman" w:hAnsi="Times New Roman" w:eastAsia="楷体" w:cs="Times New Roman"/>
                <w:kern w:val="0"/>
                <w:szCs w:val="21"/>
              </w:rPr>
              <w:t>类别</w:t>
            </w: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1F5B32">
            <w:pPr>
              <w:widowControl/>
              <w:jc w:val="center"/>
              <w:rPr>
                <w:rFonts w:ascii="Times New Roman" w:hAnsi="Times New Roman" w:eastAsia="楷体" w:cs="Times New Roman"/>
                <w:kern w:val="0"/>
                <w:szCs w:val="21"/>
              </w:rPr>
            </w:pPr>
            <w:r>
              <w:rPr>
                <w:rFonts w:ascii="Times New Roman" w:hAnsi="Times New Roman" w:eastAsia="楷体" w:cs="Times New Roman"/>
                <w:kern w:val="0"/>
                <w:szCs w:val="21"/>
              </w:rPr>
              <w:t>指标</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FA5577">
            <w:pPr>
              <w:widowControl/>
              <w:jc w:val="center"/>
              <w:rPr>
                <w:rFonts w:ascii="Times New Roman" w:hAnsi="Times New Roman" w:eastAsia="楷体" w:cs="Times New Roman"/>
                <w:kern w:val="0"/>
                <w:szCs w:val="21"/>
              </w:rPr>
            </w:pPr>
            <w:r>
              <w:rPr>
                <w:rFonts w:ascii="Times New Roman" w:hAnsi="Times New Roman" w:eastAsia="楷体" w:cs="Times New Roman"/>
                <w:kern w:val="0"/>
                <w:szCs w:val="21"/>
              </w:rPr>
              <w:t>2025年基准值</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ADC14C">
            <w:pPr>
              <w:widowControl/>
              <w:jc w:val="center"/>
              <w:rPr>
                <w:rFonts w:ascii="Times New Roman" w:hAnsi="Times New Roman" w:eastAsia="楷体" w:cs="Times New Roman"/>
                <w:kern w:val="0"/>
                <w:szCs w:val="21"/>
              </w:rPr>
            </w:pPr>
            <w:r>
              <w:rPr>
                <w:rFonts w:ascii="Times New Roman" w:hAnsi="Times New Roman" w:eastAsia="楷体" w:cs="Times New Roman"/>
                <w:kern w:val="0"/>
                <w:szCs w:val="21"/>
              </w:rPr>
              <w:t>2026年目标值</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DD5F3E">
            <w:pPr>
              <w:widowControl/>
              <w:jc w:val="center"/>
              <w:rPr>
                <w:rFonts w:ascii="Times New Roman" w:hAnsi="Times New Roman" w:eastAsia="楷体" w:cs="Times New Roman"/>
                <w:kern w:val="0"/>
                <w:szCs w:val="21"/>
              </w:rPr>
            </w:pPr>
            <w:r>
              <w:rPr>
                <w:rFonts w:ascii="Times New Roman" w:hAnsi="Times New Roman" w:eastAsia="楷体" w:cs="Times New Roman"/>
                <w:kern w:val="0"/>
                <w:szCs w:val="21"/>
              </w:rPr>
              <w:t>2027年目标值</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9BB72C">
            <w:pPr>
              <w:widowControl/>
              <w:jc w:val="center"/>
              <w:rPr>
                <w:rFonts w:ascii="Times New Roman" w:hAnsi="Times New Roman" w:eastAsia="楷体" w:cs="Times New Roman"/>
                <w:kern w:val="0"/>
                <w:szCs w:val="21"/>
              </w:rPr>
            </w:pPr>
            <w:r>
              <w:rPr>
                <w:rFonts w:ascii="Times New Roman" w:hAnsi="Times New Roman" w:eastAsia="楷体" w:cs="Times New Roman"/>
                <w:kern w:val="0"/>
                <w:szCs w:val="21"/>
              </w:rPr>
              <w:t>2028年目标值</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CEF152">
            <w:pPr>
              <w:widowControl/>
              <w:jc w:val="center"/>
              <w:rPr>
                <w:rFonts w:ascii="Times New Roman" w:hAnsi="Times New Roman" w:eastAsia="楷体" w:cs="Times New Roman"/>
                <w:kern w:val="0"/>
                <w:szCs w:val="21"/>
              </w:rPr>
            </w:pPr>
            <w:r>
              <w:rPr>
                <w:rFonts w:ascii="Times New Roman" w:hAnsi="Times New Roman" w:eastAsia="楷体" w:cs="Times New Roman"/>
                <w:kern w:val="0"/>
                <w:szCs w:val="21"/>
              </w:rPr>
              <w:t>2029年目标值</w:t>
            </w:r>
          </w:p>
        </w:tc>
      </w:tr>
      <w:tr w14:paraId="61B8B5E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1216FC">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w:t>
            </w:r>
          </w:p>
        </w:tc>
        <w:tc>
          <w:tcPr>
            <w:tcW w:w="700"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0B087FE4">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产业规模</w:t>
            </w: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01F061A">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综合产值（亿元）</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39EDBA">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7.5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61BE67">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12.0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D25A59">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18</w:t>
            </w:r>
            <w:r>
              <w:rPr>
                <w:rFonts w:ascii="Times New Roman" w:hAnsi="Times New Roman" w:eastAsia="宋体" w:cs="Times New Roman"/>
                <w:kern w:val="0"/>
                <w:szCs w:val="21"/>
              </w:rPr>
              <w:t>.5</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E0D582">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24.0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6BB984">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30.0</w:t>
            </w:r>
          </w:p>
        </w:tc>
      </w:tr>
      <w:tr w14:paraId="586913C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271432">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2</w:t>
            </w:r>
          </w:p>
        </w:tc>
        <w:tc>
          <w:tcPr>
            <w:tcW w:w="700" w:type="dxa"/>
            <w:vMerge w:val="continue"/>
            <w:tcBorders>
              <w:left w:val="single" w:color="auto" w:sz="4" w:space="0"/>
              <w:right w:val="single" w:color="auto" w:sz="4" w:space="0"/>
            </w:tcBorders>
            <w:tcMar>
              <w:top w:w="0" w:type="dxa"/>
              <w:left w:w="0" w:type="dxa"/>
              <w:bottom w:w="0" w:type="dxa"/>
              <w:right w:w="0" w:type="dxa"/>
            </w:tcMar>
            <w:vAlign w:val="center"/>
          </w:tcPr>
          <w:p w14:paraId="243E7B43">
            <w:pPr>
              <w:jc w:val="center"/>
              <w:rPr>
                <w:rFonts w:ascii="Times New Roman" w:hAnsi="Times New Roman" w:eastAsia="等线" w:cs="Times New Roman"/>
                <w:kern w:val="0"/>
                <w:szCs w:val="21"/>
              </w:rPr>
            </w:pPr>
          </w:p>
        </w:tc>
        <w:tc>
          <w:tcPr>
            <w:tcW w:w="529" w:type="dxa"/>
            <w:vMerge w:val="restart"/>
            <w:tcBorders>
              <w:top w:val="single" w:color="auto" w:sz="4" w:space="0"/>
              <w:left w:val="single" w:color="auto" w:sz="4" w:space="0"/>
              <w:bottom w:val="single" w:color="CCCCCC" w:sz="6" w:space="0"/>
              <w:right w:val="single" w:color="auto" w:sz="4" w:space="0"/>
            </w:tcBorders>
            <w:tcMar>
              <w:top w:w="0" w:type="dxa"/>
              <w:left w:w="108" w:type="dxa"/>
              <w:bottom w:w="0" w:type="dxa"/>
              <w:right w:w="108" w:type="dxa"/>
            </w:tcMar>
            <w:vAlign w:val="center"/>
          </w:tcPr>
          <w:p w14:paraId="0C0B7C8E">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其中</w:t>
            </w:r>
          </w:p>
        </w:tc>
        <w:tc>
          <w:tcPr>
            <w:tcW w:w="147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B60471">
            <w:pPr>
              <w:widowControl/>
              <w:jc w:val="left"/>
              <w:rPr>
                <w:rFonts w:ascii="Times New Roman" w:hAnsi="Times New Roman" w:eastAsia="等线" w:cs="Times New Roman"/>
                <w:kern w:val="0"/>
                <w:szCs w:val="21"/>
              </w:rPr>
            </w:pPr>
            <w:r>
              <w:rPr>
                <w:rFonts w:ascii="Times New Roman" w:hAnsi="Times New Roman" w:eastAsia="宋体" w:cs="Times New Roman"/>
                <w:kern w:val="0"/>
                <w:szCs w:val="21"/>
              </w:rPr>
              <w:t>一产产值（亿元）</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D52702">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3.0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0466E44">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5.0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00E7F8">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7</w:t>
            </w:r>
            <w:r>
              <w:rPr>
                <w:rFonts w:ascii="Times New Roman" w:hAnsi="Times New Roman" w:eastAsia="宋体" w:cs="Times New Roman"/>
                <w:kern w:val="0"/>
                <w:szCs w:val="21"/>
              </w:rPr>
              <w:t>.</w:t>
            </w:r>
            <w:r>
              <w:rPr>
                <w:rFonts w:hint="eastAsia" w:ascii="Times New Roman" w:hAnsi="Times New Roman" w:eastAsia="宋体" w:cs="Times New Roman"/>
                <w:kern w:val="0"/>
                <w:szCs w:val="21"/>
              </w:rPr>
              <w:t>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CFD096">
            <w:pPr>
              <w:widowControl/>
              <w:jc w:val="center"/>
              <w:rPr>
                <w:rFonts w:ascii="Times New Roman" w:hAnsi="Times New Roman" w:eastAsia="等线" w:cs="Times New Roman"/>
                <w:kern w:val="0"/>
                <w:szCs w:val="21"/>
              </w:rPr>
            </w:pPr>
            <w:r>
              <w:rPr>
                <w:rFonts w:hint="eastAsia" w:ascii="Times New Roman" w:hAnsi="Times New Roman" w:eastAsia="宋体" w:cs="Times New Roman"/>
                <w:kern w:val="0"/>
                <w:szCs w:val="21"/>
              </w:rPr>
              <w:t>9</w:t>
            </w:r>
            <w:r>
              <w:rPr>
                <w:rFonts w:ascii="Times New Roman" w:hAnsi="Times New Roman" w:eastAsia="宋体" w:cs="Times New Roman"/>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81ECE0">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1</w:t>
            </w:r>
            <w:r>
              <w:rPr>
                <w:rFonts w:hint="eastAsia" w:ascii="Times New Roman" w:hAnsi="Times New Roman" w:eastAsia="宋体" w:cs="Times New Roman"/>
                <w:kern w:val="0"/>
                <w:szCs w:val="21"/>
              </w:rPr>
              <w:t>0</w:t>
            </w:r>
            <w:r>
              <w:rPr>
                <w:rFonts w:ascii="Times New Roman" w:hAnsi="Times New Roman" w:eastAsia="宋体" w:cs="Times New Roman"/>
                <w:kern w:val="0"/>
                <w:szCs w:val="21"/>
              </w:rPr>
              <w:t>.0</w:t>
            </w:r>
          </w:p>
        </w:tc>
      </w:tr>
      <w:tr w14:paraId="4EF8F2B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29BC26">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3</w:t>
            </w:r>
          </w:p>
        </w:tc>
        <w:tc>
          <w:tcPr>
            <w:tcW w:w="700" w:type="dxa"/>
            <w:vMerge w:val="continue"/>
            <w:tcBorders>
              <w:left w:val="single" w:color="auto" w:sz="4" w:space="0"/>
              <w:right w:val="single" w:color="auto" w:sz="4" w:space="0"/>
            </w:tcBorders>
            <w:tcMar>
              <w:top w:w="0" w:type="dxa"/>
              <w:left w:w="0" w:type="dxa"/>
              <w:bottom w:w="0" w:type="dxa"/>
              <w:right w:w="0" w:type="dxa"/>
            </w:tcMar>
            <w:vAlign w:val="center"/>
          </w:tcPr>
          <w:p w14:paraId="2623D061">
            <w:pPr>
              <w:widowControl/>
              <w:jc w:val="left"/>
              <w:rPr>
                <w:rFonts w:ascii="Times New Roman" w:hAnsi="Times New Roman" w:eastAsia="等线" w:cs="Times New Roman"/>
                <w:kern w:val="0"/>
                <w:szCs w:val="21"/>
              </w:rPr>
            </w:pPr>
          </w:p>
        </w:tc>
        <w:tc>
          <w:tcPr>
            <w:tcW w:w="529" w:type="dxa"/>
            <w:vMerge w:val="continue"/>
            <w:tcBorders>
              <w:top w:val="single" w:color="CCCCCC" w:sz="6" w:space="0"/>
              <w:left w:val="single" w:color="auto" w:sz="4" w:space="0"/>
              <w:bottom w:val="single" w:color="CCCCCC" w:sz="6" w:space="0"/>
              <w:right w:val="single" w:color="auto" w:sz="4" w:space="0"/>
            </w:tcBorders>
            <w:tcMar>
              <w:top w:w="0" w:type="dxa"/>
              <w:left w:w="0" w:type="dxa"/>
              <w:bottom w:w="0" w:type="dxa"/>
              <w:right w:w="0" w:type="dxa"/>
            </w:tcMar>
            <w:vAlign w:val="center"/>
          </w:tcPr>
          <w:p w14:paraId="46FDD328">
            <w:pPr>
              <w:widowControl/>
              <w:jc w:val="left"/>
              <w:rPr>
                <w:rFonts w:ascii="Times New Roman" w:hAnsi="Times New Roman" w:eastAsia="等线"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9A8F09">
            <w:pPr>
              <w:widowControl/>
              <w:jc w:val="left"/>
              <w:rPr>
                <w:rFonts w:ascii="Times New Roman" w:hAnsi="Times New Roman" w:eastAsia="等线" w:cs="Times New Roman"/>
                <w:kern w:val="0"/>
                <w:szCs w:val="21"/>
              </w:rPr>
            </w:pPr>
            <w:r>
              <w:rPr>
                <w:rFonts w:ascii="Times New Roman" w:hAnsi="Times New Roman" w:eastAsia="宋体" w:cs="Times New Roman"/>
                <w:kern w:val="0"/>
                <w:szCs w:val="21"/>
              </w:rPr>
              <w:t>二产产值（亿元）</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6DF627">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2.0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89249C">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3.0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4E6AD6">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4.0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655873">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5.0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FF2345">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6.0</w:t>
            </w:r>
          </w:p>
        </w:tc>
      </w:tr>
      <w:tr w14:paraId="1B8091C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836E55">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4</w:t>
            </w:r>
          </w:p>
        </w:tc>
        <w:tc>
          <w:tcPr>
            <w:tcW w:w="700" w:type="dxa"/>
            <w:vMerge w:val="continue"/>
            <w:tcBorders>
              <w:left w:val="single" w:color="auto" w:sz="4" w:space="0"/>
              <w:right w:val="single" w:color="auto" w:sz="4" w:space="0"/>
            </w:tcBorders>
            <w:tcMar>
              <w:top w:w="0" w:type="dxa"/>
              <w:left w:w="0" w:type="dxa"/>
              <w:bottom w:w="0" w:type="dxa"/>
              <w:right w:w="0" w:type="dxa"/>
            </w:tcMar>
            <w:vAlign w:val="center"/>
          </w:tcPr>
          <w:p w14:paraId="302C7A49">
            <w:pPr>
              <w:widowControl/>
              <w:jc w:val="left"/>
              <w:rPr>
                <w:rFonts w:ascii="Times New Roman" w:hAnsi="Times New Roman" w:eastAsia="等线" w:cs="Times New Roman"/>
                <w:kern w:val="0"/>
                <w:szCs w:val="21"/>
              </w:rPr>
            </w:pPr>
          </w:p>
        </w:tc>
        <w:tc>
          <w:tcPr>
            <w:tcW w:w="529" w:type="dxa"/>
            <w:vMerge w:val="continue"/>
            <w:tcBorders>
              <w:top w:val="single" w:color="CCCCCC" w:sz="6" w:space="0"/>
              <w:left w:val="single" w:color="auto" w:sz="4" w:space="0"/>
              <w:bottom w:val="single" w:color="auto" w:sz="4" w:space="0"/>
              <w:right w:val="single" w:color="auto" w:sz="4" w:space="0"/>
            </w:tcBorders>
            <w:tcMar>
              <w:top w:w="0" w:type="dxa"/>
              <w:left w:w="0" w:type="dxa"/>
              <w:bottom w:w="0" w:type="dxa"/>
              <w:right w:w="0" w:type="dxa"/>
            </w:tcMar>
            <w:vAlign w:val="center"/>
          </w:tcPr>
          <w:p w14:paraId="355C2055">
            <w:pPr>
              <w:widowControl/>
              <w:jc w:val="left"/>
              <w:rPr>
                <w:rFonts w:ascii="Times New Roman" w:hAnsi="Times New Roman" w:eastAsia="等线"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51203E">
            <w:pPr>
              <w:widowControl/>
              <w:jc w:val="left"/>
              <w:rPr>
                <w:rFonts w:ascii="Times New Roman" w:hAnsi="Times New Roman" w:eastAsia="等线" w:cs="Times New Roman"/>
                <w:kern w:val="0"/>
                <w:szCs w:val="21"/>
              </w:rPr>
            </w:pPr>
            <w:r>
              <w:rPr>
                <w:rFonts w:ascii="Times New Roman" w:hAnsi="Times New Roman" w:eastAsia="宋体" w:cs="Times New Roman"/>
                <w:kern w:val="0"/>
                <w:szCs w:val="21"/>
              </w:rPr>
              <w:t>三产产值（亿元）</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4EA951">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4.5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C24425">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7.0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8BD105C">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9.0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29A039">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11.5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F4557E">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14.0</w:t>
            </w:r>
          </w:p>
        </w:tc>
      </w:tr>
      <w:tr w14:paraId="5C29E32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643776">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5</w:t>
            </w:r>
          </w:p>
        </w:tc>
        <w:tc>
          <w:tcPr>
            <w:tcW w:w="700" w:type="dxa"/>
            <w:vMerge w:val="continue"/>
            <w:tcBorders>
              <w:left w:val="single" w:color="auto" w:sz="4" w:space="0"/>
              <w:right w:val="single" w:color="auto" w:sz="4" w:space="0"/>
            </w:tcBorders>
            <w:tcMar>
              <w:top w:w="0" w:type="dxa"/>
              <w:left w:w="0" w:type="dxa"/>
              <w:bottom w:w="0" w:type="dxa"/>
              <w:right w:w="0" w:type="dxa"/>
            </w:tcMar>
            <w:vAlign w:val="center"/>
          </w:tcPr>
          <w:p w14:paraId="55B072FF">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388543">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省级以上水产（鲈鱼）良种场（家）</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5D595F">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3A5912">
            <w:pPr>
              <w:widowControl/>
              <w:jc w:val="center"/>
              <w:rPr>
                <w:rFonts w:hint="eastAsia" w:ascii="Times New Roman" w:hAnsi="Times New Roman" w:eastAsia="等线" w:cs="Times New Roman"/>
                <w:kern w:val="0"/>
                <w:szCs w:val="21"/>
                <w:lang w:eastAsia="zh-CN"/>
              </w:rPr>
            </w:pPr>
            <w:r>
              <w:rPr>
                <w:rFonts w:hint="eastAsia" w:ascii="Times New Roman" w:hAnsi="Times New Roman" w:eastAsia="宋体" w:cs="Times New Roman"/>
                <w:color w:val="000000"/>
                <w:kern w:val="0"/>
                <w:szCs w:val="21"/>
                <w:lang w:val="en-US" w:eastAsia="zh-CN"/>
              </w:rPr>
              <w:t>1</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77CCED">
            <w:pPr>
              <w:widowControl/>
              <w:jc w:val="center"/>
              <w:rPr>
                <w:rFonts w:hint="eastAsia" w:ascii="Times New Roman" w:hAnsi="Times New Roman" w:eastAsia="等线" w:cs="Times New Roman"/>
                <w:kern w:val="0"/>
                <w:szCs w:val="21"/>
                <w:lang w:eastAsia="zh-CN"/>
              </w:rPr>
            </w:pPr>
            <w:r>
              <w:rPr>
                <w:rFonts w:hint="eastAsia" w:ascii="Times New Roman" w:hAnsi="Times New Roman" w:eastAsia="等线" w:cs="Times New Roman"/>
                <w:kern w:val="0"/>
                <w:szCs w:val="21"/>
                <w:lang w:val="en-US" w:eastAsia="zh-CN"/>
              </w:rPr>
              <w:t>1</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FD5B38">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1</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A132E1">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w:t>
            </w:r>
          </w:p>
        </w:tc>
      </w:tr>
      <w:tr w14:paraId="3939BCF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FBAA3A">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6</w:t>
            </w:r>
          </w:p>
        </w:tc>
        <w:tc>
          <w:tcPr>
            <w:tcW w:w="700" w:type="dxa"/>
            <w:vMerge w:val="continue"/>
            <w:tcBorders>
              <w:left w:val="single" w:color="auto" w:sz="4" w:space="0"/>
              <w:right w:val="single" w:color="auto" w:sz="4" w:space="0"/>
            </w:tcBorders>
            <w:tcMar>
              <w:top w:w="0" w:type="dxa"/>
              <w:left w:w="0" w:type="dxa"/>
              <w:bottom w:w="0" w:type="dxa"/>
              <w:right w:w="0" w:type="dxa"/>
            </w:tcMar>
            <w:vAlign w:val="center"/>
          </w:tcPr>
          <w:p w14:paraId="4ABE5E38">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315A72">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陆基圈养桶和工厂化（万立方米）</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67818E">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8</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E222FD">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9</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B652E3C">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r>
              <w:rPr>
                <w:rFonts w:hint="eastAsia" w:ascii="Times New Roman" w:hAnsi="Times New Roman" w:eastAsia="等线" w:cs="Times New Roman"/>
                <w:color w:val="000000"/>
                <w:kern w:val="0"/>
                <w:szCs w:val="21"/>
              </w:rPr>
              <w:t>3</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AB83F9">
            <w:pPr>
              <w:widowControl/>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20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F2A892">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30</w:t>
            </w:r>
          </w:p>
        </w:tc>
      </w:tr>
      <w:tr w14:paraId="7514CB7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12EDA0">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7</w:t>
            </w:r>
          </w:p>
        </w:tc>
        <w:tc>
          <w:tcPr>
            <w:tcW w:w="700" w:type="dxa"/>
            <w:vMerge w:val="continue"/>
            <w:tcBorders>
              <w:left w:val="single" w:color="auto" w:sz="4" w:space="0"/>
              <w:right w:val="single" w:color="auto" w:sz="4" w:space="0"/>
            </w:tcBorders>
            <w:tcMar>
              <w:top w:w="0" w:type="dxa"/>
              <w:left w:w="0" w:type="dxa"/>
              <w:bottom w:w="0" w:type="dxa"/>
              <w:right w:w="0" w:type="dxa"/>
            </w:tcMar>
            <w:vAlign w:val="center"/>
          </w:tcPr>
          <w:p w14:paraId="2C32FF2C">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741220">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鲈鱼年养殖产量（吨）</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EE838FA">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10000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DEC97A">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20000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E4347F">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30000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BECA8C">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40000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6D319B">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50000</w:t>
            </w:r>
          </w:p>
        </w:tc>
      </w:tr>
      <w:tr w14:paraId="0E0EABC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CF85DA">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8</w:t>
            </w:r>
          </w:p>
        </w:tc>
        <w:tc>
          <w:tcPr>
            <w:tcW w:w="700" w:type="dxa"/>
            <w:vMerge w:val="continue"/>
            <w:tcBorders>
              <w:left w:val="single" w:color="auto" w:sz="4" w:space="0"/>
              <w:bottom w:val="single" w:color="auto" w:sz="4" w:space="0"/>
              <w:right w:val="single" w:color="auto" w:sz="4" w:space="0"/>
            </w:tcBorders>
            <w:tcMar>
              <w:top w:w="0" w:type="dxa"/>
              <w:left w:w="0" w:type="dxa"/>
              <w:bottom w:w="0" w:type="dxa"/>
              <w:right w:w="0" w:type="dxa"/>
            </w:tcMar>
            <w:vAlign w:val="center"/>
          </w:tcPr>
          <w:p w14:paraId="694ED761">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0A9A69E">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规上加工企业（家）</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69B0F9">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CB7156E">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BDCFAF">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8</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D56BA8">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12</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8FC1E9">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15</w:t>
            </w:r>
          </w:p>
        </w:tc>
      </w:tr>
      <w:tr w14:paraId="7B9BF11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651"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E02072">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9</w:t>
            </w:r>
          </w:p>
        </w:tc>
        <w:tc>
          <w:tcPr>
            <w:tcW w:w="700" w:type="dxa"/>
            <w:vMerge w:val="continue"/>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8498FA1">
            <w:pPr>
              <w:widowControl/>
              <w:jc w:val="left"/>
              <w:rPr>
                <w:rFonts w:ascii="Times New Roman" w:hAnsi="Times New Roman" w:eastAsia="等线" w:cs="Times New Roman"/>
                <w:kern w:val="0"/>
                <w:szCs w:val="21"/>
              </w:rPr>
            </w:pPr>
          </w:p>
        </w:tc>
        <w:tc>
          <w:tcPr>
            <w:tcW w:w="529" w:type="dxa"/>
            <w:tcBorders>
              <w:top w:val="single" w:color="auto" w:sz="4" w:space="0"/>
              <w:left w:val="single" w:color="auto" w:sz="4" w:space="0"/>
              <w:bottom w:val="single" w:color="auto" w:sz="4" w:space="0"/>
              <w:right w:val="single" w:color="CCCCCC" w:sz="6" w:space="0"/>
            </w:tcBorders>
            <w:tcMar>
              <w:top w:w="0" w:type="dxa"/>
              <w:left w:w="108" w:type="dxa"/>
              <w:bottom w:w="0" w:type="dxa"/>
              <w:right w:w="108" w:type="dxa"/>
            </w:tcMar>
            <w:vAlign w:val="center"/>
          </w:tcPr>
          <w:p w14:paraId="2917E1A4">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其中</w:t>
            </w:r>
          </w:p>
        </w:tc>
        <w:tc>
          <w:tcPr>
            <w:tcW w:w="1471" w:type="dxa"/>
            <w:tcBorders>
              <w:top w:val="single" w:color="auto" w:sz="4" w:space="0"/>
              <w:left w:val="single" w:color="CCCCCC" w:sz="6" w:space="0"/>
              <w:bottom w:val="single" w:color="auto" w:sz="4" w:space="0"/>
              <w:right w:val="single" w:color="auto" w:sz="4" w:space="0"/>
            </w:tcBorders>
            <w:tcMar>
              <w:top w:w="0" w:type="dxa"/>
              <w:left w:w="108" w:type="dxa"/>
              <w:bottom w:w="0" w:type="dxa"/>
              <w:right w:w="108" w:type="dxa"/>
            </w:tcMar>
            <w:vAlign w:val="center"/>
          </w:tcPr>
          <w:p w14:paraId="1438155E">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5</w:t>
            </w:r>
            <w:r>
              <w:rPr>
                <w:rFonts w:ascii="Times New Roman" w:hAnsi="Times New Roman" w:eastAsia="宋体" w:cs="Times New Roman"/>
                <w:color w:val="000000"/>
                <w:kern w:val="0"/>
                <w:szCs w:val="21"/>
              </w:rPr>
              <w:t>千万元以上企业（家）</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9860E2">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C99E9C">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D69EB6">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93965D">
            <w:pPr>
              <w:widowControl/>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2</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FC5D80">
            <w:pPr>
              <w:widowControl/>
              <w:jc w:val="center"/>
              <w:rPr>
                <w:rFonts w:ascii="Times New Roman" w:hAnsi="Times New Roman" w:eastAsia="等线" w:cs="Times New Roman"/>
                <w:kern w:val="0"/>
                <w:szCs w:val="21"/>
              </w:rPr>
            </w:pPr>
            <w:r>
              <w:rPr>
                <w:rFonts w:hint="eastAsia" w:ascii="Times New Roman" w:hAnsi="Times New Roman" w:eastAsia="等线" w:cs="Times New Roman"/>
                <w:color w:val="000000"/>
                <w:kern w:val="0"/>
                <w:szCs w:val="21"/>
              </w:rPr>
              <w:t>3</w:t>
            </w:r>
          </w:p>
        </w:tc>
      </w:tr>
      <w:tr w14:paraId="07D8730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CCCCCC" w:sz="6"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7D9172">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10</w:t>
            </w:r>
          </w:p>
        </w:tc>
        <w:tc>
          <w:tcPr>
            <w:tcW w:w="700" w:type="dxa"/>
            <w:vMerge w:val="continue"/>
            <w:tcBorders>
              <w:left w:val="single" w:color="auto" w:sz="4" w:space="0"/>
              <w:bottom w:val="single" w:color="auto" w:sz="4" w:space="0"/>
              <w:right w:val="single" w:color="auto" w:sz="4" w:space="0"/>
            </w:tcBorders>
            <w:tcMar>
              <w:top w:w="0" w:type="dxa"/>
              <w:left w:w="0" w:type="dxa"/>
              <w:bottom w:w="0" w:type="dxa"/>
              <w:right w:w="0" w:type="dxa"/>
            </w:tcMar>
            <w:vAlign w:val="center"/>
          </w:tcPr>
          <w:p w14:paraId="744186F8">
            <w:pPr>
              <w:widowControl/>
              <w:jc w:val="left"/>
              <w:rPr>
                <w:rFonts w:ascii="Times New Roman" w:hAnsi="Times New Roman" w:eastAsia="等线" w:cs="Times New Roman"/>
                <w:kern w:val="0"/>
                <w:szCs w:val="21"/>
              </w:rPr>
            </w:pPr>
          </w:p>
        </w:tc>
        <w:tc>
          <w:tcPr>
            <w:tcW w:w="529" w:type="dxa"/>
            <w:tcBorders>
              <w:top w:val="single" w:color="CCCCCC" w:sz="6" w:space="0"/>
              <w:left w:val="single" w:color="auto" w:sz="4" w:space="0"/>
              <w:bottom w:val="single" w:color="auto" w:sz="4" w:space="0"/>
              <w:right w:val="single" w:color="auto" w:sz="4" w:space="0"/>
            </w:tcBorders>
            <w:tcMar>
              <w:top w:w="0" w:type="dxa"/>
              <w:left w:w="0" w:type="dxa"/>
              <w:bottom w:w="0" w:type="dxa"/>
              <w:right w:w="0" w:type="dxa"/>
            </w:tcMar>
            <w:vAlign w:val="center"/>
          </w:tcPr>
          <w:p w14:paraId="10E3E004">
            <w:pPr>
              <w:widowControl/>
              <w:jc w:val="left"/>
              <w:rPr>
                <w:rFonts w:ascii="Times New Roman" w:hAnsi="Times New Roman" w:eastAsia="等线" w:cs="Times New Roman"/>
                <w:kern w:val="0"/>
                <w:szCs w:val="21"/>
              </w:rPr>
            </w:pPr>
          </w:p>
        </w:tc>
        <w:tc>
          <w:tcPr>
            <w:tcW w:w="1471" w:type="dxa"/>
            <w:tcBorders>
              <w:top w:val="single" w:color="CCCCCC" w:sz="6"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15C01D">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1千万元以上企业（家）</w:t>
            </w:r>
          </w:p>
        </w:tc>
        <w:tc>
          <w:tcPr>
            <w:tcW w:w="985" w:type="dxa"/>
            <w:tcBorders>
              <w:top w:val="single" w:color="CCCCCC" w:sz="6"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77D707">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w:t>
            </w:r>
          </w:p>
        </w:tc>
        <w:tc>
          <w:tcPr>
            <w:tcW w:w="992" w:type="dxa"/>
            <w:tcBorders>
              <w:top w:val="single" w:color="CCCCCC" w:sz="6"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80EDC0">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3</w:t>
            </w:r>
          </w:p>
        </w:tc>
        <w:tc>
          <w:tcPr>
            <w:tcW w:w="992" w:type="dxa"/>
            <w:tcBorders>
              <w:top w:val="single" w:color="CCCCCC" w:sz="6"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2DC029">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5</w:t>
            </w:r>
          </w:p>
        </w:tc>
        <w:tc>
          <w:tcPr>
            <w:tcW w:w="993" w:type="dxa"/>
            <w:tcBorders>
              <w:top w:val="single" w:color="CCCCCC" w:sz="6"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319D77">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7</w:t>
            </w:r>
          </w:p>
        </w:tc>
        <w:tc>
          <w:tcPr>
            <w:tcW w:w="992" w:type="dxa"/>
            <w:tcBorders>
              <w:top w:val="single" w:color="CCCCCC" w:sz="6"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72BD63">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8</w:t>
            </w:r>
          </w:p>
        </w:tc>
      </w:tr>
      <w:tr w14:paraId="6300C5A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5C1BB52">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11</w:t>
            </w:r>
          </w:p>
        </w:tc>
        <w:tc>
          <w:tcPr>
            <w:tcW w:w="700" w:type="dxa"/>
            <w:vMerge w:val="restart"/>
            <w:tcBorders>
              <w:top w:val="single" w:color="CCCCCC" w:sz="6" w:space="0"/>
              <w:left w:val="single" w:color="auto" w:sz="4" w:space="0"/>
              <w:bottom w:val="single" w:color="CCCCCC" w:sz="6" w:space="0"/>
              <w:right w:val="single" w:color="auto" w:sz="4" w:space="0"/>
            </w:tcBorders>
            <w:tcMar>
              <w:top w:w="0" w:type="dxa"/>
              <w:left w:w="108" w:type="dxa"/>
              <w:bottom w:w="0" w:type="dxa"/>
              <w:right w:w="108" w:type="dxa"/>
            </w:tcMar>
            <w:vAlign w:val="center"/>
          </w:tcPr>
          <w:p w14:paraId="443C0238">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科技创新</w:t>
            </w: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2DF87B">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技术研发平台（个）</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A2743A">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51C457">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E60D68">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9D136A">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2</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FEB208">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3</w:t>
            </w:r>
          </w:p>
        </w:tc>
      </w:tr>
      <w:tr w14:paraId="4F8B994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AB9553">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12</w:t>
            </w:r>
          </w:p>
        </w:tc>
        <w:tc>
          <w:tcPr>
            <w:tcW w:w="700" w:type="dxa"/>
            <w:vMerge w:val="continue"/>
            <w:tcBorders>
              <w:top w:val="single" w:color="CCCCCC" w:sz="6" w:space="0"/>
              <w:left w:val="single" w:color="auto" w:sz="4" w:space="0"/>
              <w:bottom w:val="single" w:color="CCCCCC" w:sz="6" w:space="0"/>
              <w:right w:val="single" w:color="auto" w:sz="4" w:space="0"/>
            </w:tcBorders>
            <w:tcMar>
              <w:top w:w="0" w:type="dxa"/>
              <w:left w:w="0" w:type="dxa"/>
              <w:bottom w:w="0" w:type="dxa"/>
              <w:right w:w="0" w:type="dxa"/>
            </w:tcMar>
            <w:vAlign w:val="center"/>
          </w:tcPr>
          <w:p w14:paraId="648C5C14">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B55DAE">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相关标准和国家发明专利（件）</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D7C411">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896A5D">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8</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C22F60">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14</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A05B8D">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15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E51CB7">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20</w:t>
            </w:r>
          </w:p>
        </w:tc>
      </w:tr>
      <w:tr w14:paraId="28F013B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844249">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13</w:t>
            </w:r>
          </w:p>
        </w:tc>
        <w:tc>
          <w:tcPr>
            <w:tcW w:w="700" w:type="dxa"/>
            <w:vMerge w:val="continue"/>
            <w:tcBorders>
              <w:top w:val="single" w:color="CCCCCC" w:sz="6" w:space="0"/>
              <w:left w:val="single" w:color="auto" w:sz="4" w:space="0"/>
              <w:bottom w:val="single" w:color="CCCCCC" w:sz="6" w:space="0"/>
              <w:right w:val="single" w:color="auto" w:sz="4" w:space="0"/>
            </w:tcBorders>
            <w:tcMar>
              <w:top w:w="0" w:type="dxa"/>
              <w:left w:w="0" w:type="dxa"/>
              <w:bottom w:w="0" w:type="dxa"/>
              <w:right w:w="0" w:type="dxa"/>
            </w:tcMar>
            <w:vAlign w:val="center"/>
          </w:tcPr>
          <w:p w14:paraId="21EFD046">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15DA89">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设施养殖装备系统（套）</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6D69B9">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7DC1A4">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40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7A657A">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60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693DC4D">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80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774DCB">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100</w:t>
            </w:r>
          </w:p>
        </w:tc>
      </w:tr>
      <w:tr w14:paraId="386B140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319C24">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14</w:t>
            </w:r>
          </w:p>
        </w:tc>
        <w:tc>
          <w:tcPr>
            <w:tcW w:w="700" w:type="dxa"/>
            <w:vMerge w:val="continue"/>
            <w:tcBorders>
              <w:top w:val="single" w:color="CCCCCC" w:sz="6" w:space="0"/>
              <w:left w:val="single" w:color="auto" w:sz="4" w:space="0"/>
              <w:bottom w:val="single" w:color="auto" w:sz="4" w:space="0"/>
              <w:right w:val="single" w:color="auto" w:sz="4" w:space="0"/>
            </w:tcBorders>
            <w:tcMar>
              <w:top w:w="0" w:type="dxa"/>
              <w:left w:w="0" w:type="dxa"/>
              <w:bottom w:w="0" w:type="dxa"/>
              <w:right w:w="0" w:type="dxa"/>
            </w:tcMar>
            <w:vAlign w:val="center"/>
          </w:tcPr>
          <w:p w14:paraId="133FD531">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E2708D">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加工装备集成生产线（条）</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048A19">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D328F64">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15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B3AC8B">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EF39B1">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40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853C67">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50</w:t>
            </w:r>
          </w:p>
        </w:tc>
      </w:tr>
      <w:tr w14:paraId="5AB7106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ED58B7">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15</w:t>
            </w:r>
          </w:p>
        </w:tc>
        <w:tc>
          <w:tcPr>
            <w:tcW w:w="700" w:type="dxa"/>
            <w:vMerge w:val="restart"/>
            <w:tcBorders>
              <w:top w:val="single" w:color="auto" w:sz="4" w:space="0"/>
              <w:left w:val="single" w:color="auto" w:sz="4" w:space="0"/>
              <w:bottom w:val="single" w:color="CCCCCC" w:sz="6" w:space="0"/>
              <w:right w:val="single" w:color="auto" w:sz="4" w:space="0"/>
            </w:tcBorders>
            <w:tcMar>
              <w:top w:w="0" w:type="dxa"/>
              <w:left w:w="108" w:type="dxa"/>
              <w:bottom w:w="0" w:type="dxa"/>
              <w:right w:w="108" w:type="dxa"/>
            </w:tcMar>
            <w:vAlign w:val="center"/>
          </w:tcPr>
          <w:p w14:paraId="72715971">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融合发展</w:t>
            </w: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18132B9">
            <w:pPr>
              <w:widowControl/>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长江鲈鱼文化博览园</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83A19F">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DC365D">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1E7EC8">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F26ED7">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92D9B6">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p>
        </w:tc>
      </w:tr>
      <w:tr w14:paraId="2A6ABE4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FC3D58">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16</w:t>
            </w:r>
          </w:p>
        </w:tc>
        <w:tc>
          <w:tcPr>
            <w:tcW w:w="700" w:type="dxa"/>
            <w:vMerge w:val="continue"/>
            <w:tcBorders>
              <w:top w:val="single" w:color="CCCCCC" w:sz="6" w:space="0"/>
              <w:left w:val="single" w:color="auto" w:sz="4" w:space="0"/>
              <w:bottom w:val="single" w:color="CCCCCC" w:sz="6" w:space="0"/>
              <w:right w:val="single" w:color="auto" w:sz="4" w:space="0"/>
            </w:tcBorders>
            <w:tcMar>
              <w:top w:w="0" w:type="dxa"/>
              <w:left w:w="0" w:type="dxa"/>
              <w:bottom w:w="0" w:type="dxa"/>
              <w:right w:w="0" w:type="dxa"/>
            </w:tcMar>
            <w:vAlign w:val="center"/>
          </w:tcPr>
          <w:p w14:paraId="56CA2638">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29169A">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鲈鱼综合休闲基地（家）</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54C6C5">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A5A4F93">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ABBCB4">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8</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8731A5C">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12</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C71484">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15</w:t>
            </w:r>
          </w:p>
        </w:tc>
      </w:tr>
      <w:tr w14:paraId="7A0C81A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C139293">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17</w:t>
            </w:r>
          </w:p>
        </w:tc>
        <w:tc>
          <w:tcPr>
            <w:tcW w:w="700" w:type="dxa"/>
            <w:vMerge w:val="continue"/>
            <w:tcBorders>
              <w:top w:val="single" w:color="CCCCCC" w:sz="6" w:space="0"/>
              <w:left w:val="single" w:color="auto" w:sz="4" w:space="0"/>
              <w:bottom w:val="single" w:color="CCCCCC" w:sz="6" w:space="0"/>
              <w:right w:val="single" w:color="auto" w:sz="4" w:space="0"/>
            </w:tcBorders>
            <w:tcMar>
              <w:top w:w="0" w:type="dxa"/>
              <w:left w:w="0" w:type="dxa"/>
              <w:bottom w:w="0" w:type="dxa"/>
              <w:right w:w="0" w:type="dxa"/>
            </w:tcMar>
            <w:vAlign w:val="center"/>
          </w:tcPr>
          <w:p w14:paraId="75EAF2E2">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74AE01">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渔旅精品线路（条）</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443768">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80E387E">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9A1DF3">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7BEDDD">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2</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60F10E">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4</w:t>
            </w:r>
          </w:p>
        </w:tc>
      </w:tr>
      <w:tr w14:paraId="72842FA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D695CB">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18</w:t>
            </w:r>
          </w:p>
        </w:tc>
        <w:tc>
          <w:tcPr>
            <w:tcW w:w="700" w:type="dxa"/>
            <w:vMerge w:val="continue"/>
            <w:tcBorders>
              <w:top w:val="single" w:color="CCCCCC" w:sz="6" w:space="0"/>
              <w:left w:val="single" w:color="auto" w:sz="4" w:space="0"/>
              <w:bottom w:val="single" w:color="auto" w:sz="4" w:space="0"/>
              <w:right w:val="single" w:color="auto" w:sz="4" w:space="0"/>
            </w:tcBorders>
            <w:tcMar>
              <w:top w:w="0" w:type="dxa"/>
              <w:left w:w="0" w:type="dxa"/>
              <w:bottom w:w="0" w:type="dxa"/>
              <w:right w:w="0" w:type="dxa"/>
            </w:tcMar>
            <w:vAlign w:val="center"/>
          </w:tcPr>
          <w:p w14:paraId="5F3D7A84">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91F7C3">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铜陵鲈鱼文创产品（个）</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DADD8F">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72C278">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20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69B3177">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30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C55ABA">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40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03669C2">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50</w:t>
            </w:r>
          </w:p>
        </w:tc>
      </w:tr>
      <w:tr w14:paraId="4CEDCA6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9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254DB8">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20</w:t>
            </w:r>
          </w:p>
        </w:tc>
        <w:tc>
          <w:tcPr>
            <w:tcW w:w="700" w:type="dxa"/>
            <w:vMerge w:val="restart"/>
            <w:tcBorders>
              <w:top w:val="single" w:color="auto" w:sz="4" w:space="0"/>
              <w:left w:val="single" w:color="auto" w:sz="4" w:space="0"/>
              <w:bottom w:val="single" w:color="CCCCCC" w:sz="6" w:space="0"/>
              <w:right w:val="single" w:color="auto" w:sz="4" w:space="0"/>
            </w:tcBorders>
            <w:tcMar>
              <w:top w:w="0" w:type="dxa"/>
              <w:left w:w="108" w:type="dxa"/>
              <w:bottom w:w="0" w:type="dxa"/>
              <w:right w:w="108" w:type="dxa"/>
            </w:tcMar>
            <w:vAlign w:val="center"/>
          </w:tcPr>
          <w:p w14:paraId="36237844">
            <w:pPr>
              <w:widowControl/>
              <w:jc w:val="center"/>
              <w:rPr>
                <w:rFonts w:ascii="Times New Roman" w:hAnsi="Times New Roman" w:eastAsia="等线" w:cs="Times New Roman"/>
                <w:kern w:val="0"/>
                <w:szCs w:val="21"/>
              </w:rPr>
            </w:pPr>
            <w:r>
              <w:rPr>
                <w:rFonts w:ascii="Times New Roman" w:hAnsi="Times New Roman" w:eastAsia="宋体" w:cs="Times New Roman"/>
                <w:kern w:val="0"/>
                <w:szCs w:val="21"/>
              </w:rPr>
              <w:t>品牌影响</w:t>
            </w: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C99C2D">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区域公用品牌（个）</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792B2A">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79A24E">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545F14">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D06CD1">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1</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EB4CCB">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p>
        </w:tc>
      </w:tr>
      <w:tr w14:paraId="4440FEE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55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7BD120">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21</w:t>
            </w:r>
          </w:p>
        </w:tc>
        <w:tc>
          <w:tcPr>
            <w:tcW w:w="700" w:type="dxa"/>
            <w:vMerge w:val="continue"/>
            <w:tcBorders>
              <w:top w:val="single" w:color="CCCCCC" w:sz="6" w:space="0"/>
              <w:left w:val="single" w:color="auto" w:sz="4" w:space="0"/>
              <w:bottom w:val="single" w:color="CCCCCC" w:sz="6" w:space="0"/>
              <w:right w:val="single" w:color="auto" w:sz="4" w:space="0"/>
            </w:tcBorders>
            <w:tcMar>
              <w:top w:w="0" w:type="dxa"/>
              <w:left w:w="0" w:type="dxa"/>
              <w:bottom w:w="0" w:type="dxa"/>
              <w:right w:w="0" w:type="dxa"/>
            </w:tcMar>
            <w:vAlign w:val="center"/>
          </w:tcPr>
          <w:p w14:paraId="7E12996E">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9504E0">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企业品牌（个）</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E8DF37">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3</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C812A7">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806A10">
            <w:pPr>
              <w:widowControl/>
              <w:jc w:val="center"/>
              <w:rPr>
                <w:rFonts w:ascii="Times New Roman" w:hAnsi="Times New Roman" w:eastAsia="等线" w:cs="Times New Roman"/>
                <w:kern w:val="0"/>
                <w:szCs w:val="21"/>
              </w:rPr>
            </w:pPr>
            <w:r>
              <w:rPr>
                <w:rFonts w:hint="eastAsia" w:ascii="Times New Roman" w:hAnsi="Times New Roman" w:eastAsia="等线" w:cs="Times New Roman"/>
                <w:color w:val="000000"/>
                <w:kern w:val="0"/>
                <w:szCs w:val="21"/>
              </w:rPr>
              <w:t>7</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718FAD">
            <w:pPr>
              <w:widowControl/>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9</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A1AB9A">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r>
              <w:rPr>
                <w:rFonts w:hint="eastAsia" w:ascii="Times New Roman" w:hAnsi="Times New Roman" w:eastAsia="等线" w:cs="Times New Roman"/>
                <w:color w:val="000000"/>
                <w:kern w:val="0"/>
                <w:szCs w:val="21"/>
              </w:rPr>
              <w:t>0</w:t>
            </w:r>
          </w:p>
        </w:tc>
      </w:tr>
      <w:tr w14:paraId="1C0526D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487" w:hRule="atLeast"/>
          <w:jc w:val="center"/>
        </w:trPr>
        <w:tc>
          <w:tcPr>
            <w:tcW w:w="5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C80849F">
            <w:pPr>
              <w:widowControl/>
              <w:jc w:val="center"/>
              <w:rPr>
                <w:rFonts w:ascii="Times New Roman" w:hAnsi="Times New Roman" w:eastAsia="等线" w:cs="Times New Roman"/>
                <w:kern w:val="0"/>
                <w:szCs w:val="21"/>
              </w:rPr>
            </w:pPr>
            <w:r>
              <w:rPr>
                <w:rFonts w:ascii="Times New Roman" w:hAnsi="Times New Roman" w:eastAsia="等线" w:cs="Times New Roman"/>
                <w:kern w:val="0"/>
                <w:szCs w:val="21"/>
              </w:rPr>
              <w:t>22</w:t>
            </w:r>
          </w:p>
        </w:tc>
        <w:tc>
          <w:tcPr>
            <w:tcW w:w="700" w:type="dxa"/>
            <w:vMerge w:val="continue"/>
            <w:tcBorders>
              <w:top w:val="single" w:color="CCCCCC" w:sz="6" w:space="0"/>
              <w:left w:val="single" w:color="auto" w:sz="4" w:space="0"/>
              <w:bottom w:val="single" w:color="auto" w:sz="4" w:space="0"/>
              <w:right w:val="single" w:color="auto" w:sz="4" w:space="0"/>
            </w:tcBorders>
            <w:tcMar>
              <w:top w:w="0" w:type="dxa"/>
              <w:left w:w="0" w:type="dxa"/>
              <w:bottom w:w="0" w:type="dxa"/>
              <w:right w:w="0" w:type="dxa"/>
            </w:tcMar>
            <w:vAlign w:val="center"/>
          </w:tcPr>
          <w:p w14:paraId="396C75EB">
            <w:pPr>
              <w:widowControl/>
              <w:jc w:val="left"/>
              <w:rPr>
                <w:rFonts w:ascii="Times New Roman" w:hAnsi="Times New Roman" w:eastAsia="等线"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0F48E04">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产品品牌（个）</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0F8FA89">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3</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AB00D65">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6</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FEBB4E">
            <w:pPr>
              <w:widowControl/>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644A1E">
            <w:pPr>
              <w:widowControl/>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15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7C563C">
            <w:pPr>
              <w:widowControl/>
              <w:jc w:val="center"/>
              <w:rPr>
                <w:rFonts w:ascii="Times New Roman" w:hAnsi="Times New Roman" w:eastAsia="等线" w:cs="Times New Roman"/>
                <w:kern w:val="0"/>
                <w:szCs w:val="21"/>
              </w:rPr>
            </w:pPr>
            <w:r>
              <w:rPr>
                <w:rFonts w:hint="eastAsia" w:ascii="Times New Roman" w:hAnsi="Times New Roman" w:eastAsia="等线" w:cs="Times New Roman"/>
                <w:color w:val="000000"/>
                <w:kern w:val="0"/>
                <w:szCs w:val="21"/>
              </w:rPr>
              <w:t>20</w:t>
            </w:r>
          </w:p>
        </w:tc>
      </w:tr>
      <w:tr w14:paraId="631D67B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533" w:hRule="atLeast"/>
          <w:jc w:val="center"/>
        </w:trPr>
        <w:tc>
          <w:tcPr>
            <w:tcW w:w="560"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0CB10238">
            <w:pPr>
              <w:jc w:val="center"/>
              <w:rPr>
                <w:rFonts w:ascii="Times New Roman" w:hAnsi="Times New Roman" w:eastAsia="等线" w:cs="Times New Roman"/>
                <w:kern w:val="0"/>
                <w:szCs w:val="21"/>
              </w:rPr>
            </w:pPr>
            <w:r>
              <w:rPr>
                <w:rFonts w:hint="eastAsia" w:ascii="Times New Roman" w:hAnsi="Times New Roman" w:eastAsia="等线" w:cs="Times New Roman"/>
                <w:kern w:val="0"/>
                <w:szCs w:val="21"/>
              </w:rPr>
              <w:t>23</w:t>
            </w:r>
          </w:p>
        </w:tc>
        <w:tc>
          <w:tcPr>
            <w:tcW w:w="700" w:type="dxa"/>
            <w:vMerge w:val="restart"/>
            <w:tcBorders>
              <w:top w:val="single" w:color="auto" w:sz="4" w:space="0"/>
              <w:left w:val="single" w:color="auto" w:sz="4" w:space="0"/>
              <w:right w:val="single" w:color="auto" w:sz="4" w:space="0"/>
            </w:tcBorders>
            <w:tcMar>
              <w:top w:w="0" w:type="dxa"/>
              <w:left w:w="0" w:type="dxa"/>
              <w:bottom w:w="0" w:type="dxa"/>
              <w:right w:w="0" w:type="dxa"/>
            </w:tcMar>
            <w:vAlign w:val="center"/>
          </w:tcPr>
          <w:p w14:paraId="7DAEE393">
            <w:pPr>
              <w:widowControl/>
              <w:jc w:val="center"/>
              <w:rPr>
                <w:rFonts w:ascii="Times New Roman" w:hAnsi="Times New Roman" w:eastAsia="宋体" w:cs="Times New Roman"/>
                <w:kern w:val="0"/>
                <w:szCs w:val="21"/>
              </w:rPr>
            </w:pPr>
            <w:r>
              <w:rPr>
                <w:rFonts w:hint="eastAsia" w:ascii="Times New Roman" w:hAnsi="Times New Roman" w:eastAsia="宋体" w:cs="Times New Roman"/>
                <w:kern w:val="0"/>
                <w:szCs w:val="21"/>
              </w:rPr>
              <w:t>社会</w:t>
            </w:r>
          </w:p>
          <w:p w14:paraId="395D7850">
            <w:pPr>
              <w:widowControl/>
              <w:jc w:val="center"/>
              <w:rPr>
                <w:rFonts w:ascii="Times New Roman" w:hAnsi="Times New Roman" w:eastAsia="等线" w:cs="Times New Roman"/>
                <w:kern w:val="0"/>
                <w:szCs w:val="21"/>
              </w:rPr>
            </w:pPr>
            <w:r>
              <w:rPr>
                <w:rFonts w:hint="eastAsia" w:ascii="Times New Roman" w:hAnsi="Times New Roman" w:eastAsia="宋体" w:cs="Times New Roman"/>
                <w:kern w:val="0"/>
                <w:szCs w:val="21"/>
              </w:rPr>
              <w:t>效益</w:t>
            </w: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DD5CEB">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“龙头企业+合作社+农户”联合体（个）</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4284A1">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6E6E57C">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FEAD73">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50E1BA">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2</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F08B50">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3</w:t>
            </w:r>
          </w:p>
        </w:tc>
      </w:tr>
      <w:tr w14:paraId="0F0B17A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375" w:hRule="atLeast"/>
          <w:jc w:val="center"/>
        </w:trPr>
        <w:tc>
          <w:tcPr>
            <w:tcW w:w="560" w:type="dxa"/>
            <w:vMerge w:val="continue"/>
            <w:tcBorders>
              <w:left w:val="single" w:color="auto" w:sz="4" w:space="0"/>
              <w:right w:val="single" w:color="auto" w:sz="4" w:space="0"/>
            </w:tcBorders>
            <w:tcMar>
              <w:top w:w="0" w:type="dxa"/>
              <w:left w:w="108" w:type="dxa"/>
              <w:bottom w:w="0" w:type="dxa"/>
              <w:right w:w="108" w:type="dxa"/>
            </w:tcMar>
            <w:vAlign w:val="center"/>
          </w:tcPr>
          <w:p w14:paraId="7A2171E2">
            <w:pPr>
              <w:jc w:val="center"/>
              <w:rPr>
                <w:rFonts w:ascii="Times New Roman" w:hAnsi="Times New Roman" w:eastAsia="等线" w:cs="Times New Roman"/>
                <w:kern w:val="0"/>
                <w:szCs w:val="21"/>
              </w:rPr>
            </w:pPr>
          </w:p>
        </w:tc>
        <w:tc>
          <w:tcPr>
            <w:tcW w:w="700" w:type="dxa"/>
            <w:vMerge w:val="continue"/>
            <w:tcBorders>
              <w:left w:val="single" w:color="auto" w:sz="4" w:space="0"/>
              <w:right w:val="single" w:color="auto" w:sz="4" w:space="0"/>
            </w:tcBorders>
            <w:tcMar>
              <w:top w:w="0" w:type="dxa"/>
              <w:left w:w="0" w:type="dxa"/>
              <w:bottom w:w="0" w:type="dxa"/>
              <w:right w:w="0" w:type="dxa"/>
            </w:tcMar>
            <w:vAlign w:val="center"/>
          </w:tcPr>
          <w:p w14:paraId="701ADC17">
            <w:pPr>
              <w:widowControl/>
              <w:jc w:val="center"/>
              <w:rPr>
                <w:rFonts w:ascii="Times New Roman" w:hAnsi="Times New Roman" w:eastAsia="宋体"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7A5B43">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带动就业人数</w:t>
            </w:r>
          </w:p>
          <w:p w14:paraId="5E0BEB63">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（万人）</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520AD6">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766D5E">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2</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4E5669">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3</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55DAE0">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4</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BAB052">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5</w:t>
            </w:r>
          </w:p>
        </w:tc>
      </w:tr>
      <w:tr w14:paraId="027D0E0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499" w:hRule="atLeast"/>
          <w:jc w:val="center"/>
        </w:trPr>
        <w:tc>
          <w:tcPr>
            <w:tcW w:w="560" w:type="dxa"/>
            <w:vMerge w:val="continue"/>
            <w:tcBorders>
              <w:left w:val="single" w:color="auto" w:sz="4" w:space="0"/>
              <w:right w:val="single" w:color="auto" w:sz="4" w:space="0"/>
            </w:tcBorders>
            <w:tcMar>
              <w:top w:w="0" w:type="dxa"/>
              <w:left w:w="108" w:type="dxa"/>
              <w:bottom w:w="0" w:type="dxa"/>
              <w:right w:w="108" w:type="dxa"/>
            </w:tcMar>
            <w:vAlign w:val="center"/>
          </w:tcPr>
          <w:p w14:paraId="3798122D">
            <w:pPr>
              <w:jc w:val="center"/>
              <w:rPr>
                <w:rFonts w:ascii="Times New Roman" w:hAnsi="Times New Roman" w:eastAsia="等线" w:cs="Times New Roman"/>
                <w:kern w:val="0"/>
                <w:szCs w:val="21"/>
              </w:rPr>
            </w:pPr>
          </w:p>
        </w:tc>
        <w:tc>
          <w:tcPr>
            <w:tcW w:w="700" w:type="dxa"/>
            <w:vMerge w:val="continue"/>
            <w:tcBorders>
              <w:left w:val="single" w:color="auto" w:sz="4" w:space="0"/>
              <w:right w:val="single" w:color="auto" w:sz="4" w:space="0"/>
            </w:tcBorders>
            <w:tcMar>
              <w:top w:w="0" w:type="dxa"/>
              <w:left w:w="0" w:type="dxa"/>
              <w:bottom w:w="0" w:type="dxa"/>
              <w:right w:w="0" w:type="dxa"/>
            </w:tcMar>
            <w:vAlign w:val="center"/>
          </w:tcPr>
          <w:p w14:paraId="5FFE2961">
            <w:pPr>
              <w:widowControl/>
              <w:jc w:val="center"/>
              <w:rPr>
                <w:rFonts w:ascii="Times New Roman" w:hAnsi="Times New Roman" w:eastAsia="宋体"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8650B2">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带动养殖农户数（户）</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D28A11">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300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077A00">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400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E04B50">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500</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B5F288">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600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264DA2">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800</w:t>
            </w:r>
          </w:p>
        </w:tc>
      </w:tr>
      <w:tr w14:paraId="09EFF9D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549" w:hRule="atLeast"/>
          <w:jc w:val="center"/>
        </w:trPr>
        <w:tc>
          <w:tcPr>
            <w:tcW w:w="560" w:type="dxa"/>
            <w:vMerge w:val="continue"/>
            <w:tcBorders>
              <w:left w:val="single" w:color="auto" w:sz="4" w:space="0"/>
              <w:bottom w:val="single" w:color="auto" w:sz="4" w:space="0"/>
              <w:right w:val="single" w:color="auto" w:sz="4" w:space="0"/>
            </w:tcBorders>
            <w:tcMar>
              <w:top w:w="0" w:type="dxa"/>
              <w:left w:w="108" w:type="dxa"/>
              <w:bottom w:w="0" w:type="dxa"/>
              <w:right w:w="108" w:type="dxa"/>
            </w:tcMar>
            <w:vAlign w:val="center"/>
          </w:tcPr>
          <w:p w14:paraId="128F0127">
            <w:pPr>
              <w:jc w:val="center"/>
              <w:rPr>
                <w:rFonts w:ascii="Times New Roman" w:hAnsi="Times New Roman" w:eastAsia="等线" w:cs="Times New Roman"/>
                <w:kern w:val="0"/>
                <w:szCs w:val="21"/>
              </w:rPr>
            </w:pPr>
          </w:p>
        </w:tc>
        <w:tc>
          <w:tcPr>
            <w:tcW w:w="700" w:type="dxa"/>
            <w:vMerge w:val="continue"/>
            <w:tcBorders>
              <w:left w:val="single" w:color="auto" w:sz="4" w:space="0"/>
              <w:bottom w:val="single" w:color="auto" w:sz="4" w:space="0"/>
              <w:right w:val="single" w:color="auto" w:sz="4" w:space="0"/>
            </w:tcBorders>
            <w:tcMar>
              <w:top w:w="0" w:type="dxa"/>
              <w:left w:w="0" w:type="dxa"/>
              <w:bottom w:w="0" w:type="dxa"/>
              <w:right w:w="0" w:type="dxa"/>
            </w:tcMar>
            <w:vAlign w:val="center"/>
          </w:tcPr>
          <w:p w14:paraId="132BDEE9">
            <w:pPr>
              <w:widowControl/>
              <w:jc w:val="center"/>
              <w:rPr>
                <w:rFonts w:ascii="Times New Roman" w:hAnsi="Times New Roman" w:eastAsia="宋体" w:cs="Times New Roman"/>
                <w:kern w:val="0"/>
                <w:szCs w:val="21"/>
              </w:rPr>
            </w:pPr>
          </w:p>
        </w:tc>
        <w:tc>
          <w:tcPr>
            <w:tcW w:w="2000"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5133B6E">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农户年均增收</w:t>
            </w:r>
          </w:p>
          <w:p w14:paraId="1DDBB9F0">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（万元）</w:t>
            </w:r>
          </w:p>
        </w:tc>
        <w:tc>
          <w:tcPr>
            <w:tcW w:w="9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78F0E6">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0.5</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BE70AF">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1.0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F5CE35">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1.5</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F4788E">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2.0</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C1CD5B">
            <w:pPr>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3.0</w:t>
            </w:r>
          </w:p>
        </w:tc>
      </w:tr>
    </w:tbl>
    <w:p w14:paraId="5651A35F">
      <w:pPr>
        <w:widowControl/>
        <w:shd w:val="clear" w:color="auto" w:fill="FFFFFF"/>
        <w:spacing w:line="560" w:lineRule="atLeast"/>
        <w:ind w:firstLine="643"/>
        <w:rPr>
          <w:rFonts w:ascii="楷体" w:hAnsi="楷体" w:eastAsia="楷体" w:cs="Times New Roman"/>
          <w:color w:val="000000"/>
          <w:kern w:val="0"/>
          <w:sz w:val="32"/>
          <w:szCs w:val="32"/>
        </w:rPr>
      </w:pPr>
      <w:bookmarkStart w:id="10" w:name="_Toc32706"/>
      <w:bookmarkEnd w:id="10"/>
      <w:bookmarkStart w:id="11" w:name="_Toc32264"/>
      <w:bookmarkEnd w:id="11"/>
      <w:r>
        <w:rPr>
          <w:rFonts w:hint="eastAsia" w:ascii="楷体" w:hAnsi="楷体" w:eastAsia="楷体" w:cs="Times New Roman"/>
          <w:b/>
          <w:bCs/>
          <w:color w:val="000000"/>
          <w:kern w:val="0"/>
          <w:sz w:val="32"/>
          <w:szCs w:val="32"/>
        </w:rPr>
        <w:t>（五）</w:t>
      </w:r>
      <w:r>
        <w:rPr>
          <w:rFonts w:ascii="楷体" w:hAnsi="楷体" w:eastAsia="楷体" w:cs="Times New Roman"/>
          <w:b/>
          <w:bCs/>
          <w:color w:val="000000"/>
          <w:kern w:val="0"/>
          <w:sz w:val="32"/>
          <w:szCs w:val="32"/>
        </w:rPr>
        <w:t>实施路径</w:t>
      </w:r>
    </w:p>
    <w:p w14:paraId="14F558AB">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ascii="Times New Roman" w:hAnsi="Times New Roman" w:eastAsia="方正仿宋_GBK" w:cs="Times New Roman"/>
          <w:color w:val="000000"/>
          <w:kern w:val="0"/>
          <w:sz w:val="32"/>
          <w:szCs w:val="32"/>
        </w:rPr>
        <w:t>通过三大原则的协同推进，铜陵鲈鱼产业将实现从“资源驱动”向“创新驱动”、从“单一生产”向“生态融合”、从“地域品牌”向“</w:t>
      </w:r>
      <w:r>
        <w:rPr>
          <w:rFonts w:hint="eastAsia" w:ascii="Times New Roman" w:hAnsi="Times New Roman" w:eastAsia="方正仿宋_GBK" w:cs="Times New Roman"/>
          <w:color w:val="000000"/>
          <w:kern w:val="0"/>
          <w:sz w:val="32"/>
          <w:szCs w:val="32"/>
        </w:rPr>
        <w:t>国内、</w:t>
      </w:r>
      <w:r>
        <w:rPr>
          <w:rFonts w:ascii="Times New Roman" w:hAnsi="Times New Roman" w:eastAsia="方正仿宋_GBK" w:cs="Times New Roman"/>
          <w:color w:val="000000"/>
          <w:kern w:val="0"/>
          <w:sz w:val="32"/>
          <w:szCs w:val="32"/>
        </w:rPr>
        <w:t>国际标识”的跨越式升级。</w:t>
      </w:r>
    </w:p>
    <w:p w14:paraId="235753D7">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政策精准锚定</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对接《安徽省数字农业试点方案》《长三角绿色农产品生产加工供应基地建设规划》，争取省级财政每年专项投入不低于</w:t>
      </w:r>
      <w:r>
        <w:rPr>
          <w:rFonts w:ascii="宋体" w:hAnsi="宋体" w:eastAsia="宋体" w:cs="Times New Roman"/>
          <w:color w:val="000000"/>
          <w:kern w:val="0"/>
          <w:sz w:val="32"/>
          <w:szCs w:val="32"/>
        </w:rPr>
        <w:t>5000</w:t>
      </w:r>
      <w:r>
        <w:rPr>
          <w:rFonts w:ascii="Times New Roman" w:hAnsi="Times New Roman" w:eastAsia="方正仿宋_GBK" w:cs="Times New Roman"/>
          <w:color w:val="000000"/>
          <w:kern w:val="0"/>
          <w:sz w:val="32"/>
          <w:szCs w:val="32"/>
        </w:rPr>
        <w:t>万元。</w:t>
      </w:r>
    </w:p>
    <w:p w14:paraId="68383007">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技术前瞻布局</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设立铜陵鲈鱼产业技术创新基金，支持企业与</w:t>
      </w:r>
      <w:r>
        <w:rPr>
          <w:rFonts w:hint="eastAsia" w:ascii="Times New Roman" w:hAnsi="Times New Roman" w:eastAsia="方正仿宋_GBK" w:cs="Times New Roman"/>
          <w:color w:val="000000"/>
          <w:kern w:val="0"/>
          <w:sz w:val="32"/>
          <w:szCs w:val="32"/>
        </w:rPr>
        <w:t>中国水产科学院无锡淡水渔业</w:t>
      </w:r>
      <w:r>
        <w:rPr>
          <w:rFonts w:hint="eastAsia" w:ascii="Times New Roman" w:hAnsi="Times New Roman" w:eastAsia="方正仿宋_GBK" w:cs="Times New Roman"/>
          <w:color w:val="000000"/>
          <w:kern w:val="0"/>
          <w:sz w:val="32"/>
          <w:szCs w:val="32"/>
          <w:lang w:val="en-US" w:eastAsia="zh-CN"/>
        </w:rPr>
        <w:t>研究</w:t>
      </w:r>
      <w:r>
        <w:rPr>
          <w:rFonts w:hint="eastAsia" w:ascii="Times New Roman" w:hAnsi="Times New Roman" w:eastAsia="方正仿宋_GBK" w:cs="Times New Roman"/>
          <w:color w:val="000000"/>
          <w:kern w:val="0"/>
          <w:sz w:val="32"/>
          <w:szCs w:val="32"/>
        </w:rPr>
        <w:t>中心、珠江水产研究所联合开展种业和产业模式创新研究，与</w:t>
      </w:r>
      <w:r>
        <w:rPr>
          <w:rFonts w:ascii="Times New Roman" w:hAnsi="Times New Roman" w:eastAsia="方正仿宋_GBK" w:cs="Times New Roman"/>
          <w:color w:val="000000"/>
          <w:kern w:val="0"/>
          <w:sz w:val="32"/>
          <w:szCs w:val="32"/>
        </w:rPr>
        <w:t>中科院合肥物质研究院共建“智慧渔业联合实验</w:t>
      </w:r>
      <w:r>
        <w:rPr>
          <w:rFonts w:hint="eastAsia" w:ascii="Times New Roman" w:hAnsi="Times New Roman" w:eastAsia="方正仿宋_GBK" w:cs="Times New Roman"/>
          <w:color w:val="000000"/>
          <w:kern w:val="0"/>
          <w:sz w:val="32"/>
          <w:szCs w:val="32"/>
        </w:rPr>
        <w:t>基地</w:t>
      </w:r>
      <w:r>
        <w:rPr>
          <w:rFonts w:ascii="Times New Roman" w:hAnsi="Times New Roman" w:eastAsia="方正仿宋_GBK" w:cs="Times New Roman"/>
          <w:color w:val="000000"/>
          <w:kern w:val="0"/>
          <w:sz w:val="32"/>
          <w:szCs w:val="32"/>
        </w:rPr>
        <w:t>”。</w:t>
      </w:r>
    </w:p>
    <w:p w14:paraId="4E975CFA">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高端资源整合</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引入欧赛斯、君智</w:t>
      </w:r>
      <w:r>
        <w:rPr>
          <w:rFonts w:hint="eastAsia" w:ascii="Times New Roman" w:hAnsi="Times New Roman" w:eastAsia="方正仿宋_GBK" w:cs="Times New Roman"/>
          <w:color w:val="000000"/>
          <w:kern w:val="0"/>
          <w:sz w:val="32"/>
          <w:szCs w:val="32"/>
        </w:rPr>
        <w:t>等国内知名品牌策划企业</w:t>
      </w:r>
      <w:r>
        <w:rPr>
          <w:rFonts w:ascii="Times New Roman" w:hAnsi="Times New Roman" w:eastAsia="方正仿宋_GBK" w:cs="Times New Roman"/>
          <w:color w:val="000000"/>
          <w:kern w:val="0"/>
          <w:sz w:val="32"/>
          <w:szCs w:val="32"/>
        </w:rPr>
        <w:t>制定品牌国际化战略，联合米其林餐厅开发“铜陵香鲈”星级菜品，实现品牌价值指数年增长15%以上。</w:t>
      </w:r>
    </w:p>
    <w:p w14:paraId="1FD6B3E5">
      <w:pPr>
        <w:widowControl/>
        <w:shd w:val="clear" w:color="auto" w:fill="FFFFFF"/>
        <w:spacing w:line="560" w:lineRule="atLeast"/>
        <w:ind w:firstLine="643"/>
        <w:rPr>
          <w:rFonts w:ascii="黑体" w:hAnsi="黑体" w:eastAsia="黑体" w:cs="Times New Roman"/>
          <w:color w:val="333333"/>
          <w:kern w:val="0"/>
          <w:sz w:val="32"/>
          <w:szCs w:val="32"/>
        </w:rPr>
      </w:pPr>
      <w:r>
        <w:rPr>
          <w:rFonts w:hint="eastAsia" w:ascii="黑体" w:hAnsi="黑体" w:eastAsia="黑体" w:cs="Times New Roman"/>
          <w:color w:val="000000"/>
          <w:kern w:val="0"/>
          <w:sz w:val="32"/>
          <w:szCs w:val="32"/>
        </w:rPr>
        <w:t>三、</w:t>
      </w:r>
      <w:r>
        <w:rPr>
          <w:rFonts w:ascii="黑体" w:hAnsi="黑体" w:eastAsia="黑体" w:cs="Times New Roman"/>
          <w:color w:val="000000"/>
          <w:kern w:val="0"/>
          <w:sz w:val="32"/>
          <w:szCs w:val="32"/>
        </w:rPr>
        <w:t xml:space="preserve">产业布局 </w:t>
      </w:r>
    </w:p>
    <w:p w14:paraId="0AC02033">
      <w:pPr>
        <w:widowControl/>
        <w:shd w:val="clear" w:color="auto" w:fill="FFFFFF"/>
        <w:spacing w:line="560" w:lineRule="atLeast"/>
        <w:ind w:firstLine="643"/>
        <w:rPr>
          <w:rFonts w:ascii="宋体" w:hAnsi="宋体" w:eastAsia="宋体" w:cs="Times New Roman"/>
          <w:color w:val="000000"/>
          <w:kern w:val="0"/>
          <w:sz w:val="32"/>
          <w:szCs w:val="32"/>
        </w:rPr>
      </w:pPr>
      <w:r>
        <w:rPr>
          <w:rFonts w:ascii="宋体" w:hAnsi="宋体" w:eastAsia="宋体" w:cs="Times New Roman"/>
          <w:color w:val="000000"/>
          <w:kern w:val="0"/>
          <w:sz w:val="32"/>
          <w:szCs w:val="32"/>
        </w:rPr>
        <w:t>锚定“核心引领、</w:t>
      </w:r>
      <w:r>
        <w:rPr>
          <w:rFonts w:hint="eastAsia" w:ascii="宋体" w:hAnsi="宋体" w:eastAsia="宋体" w:cs="Times New Roman"/>
          <w:color w:val="000000"/>
          <w:kern w:val="0"/>
          <w:sz w:val="32"/>
          <w:szCs w:val="32"/>
        </w:rPr>
        <w:t>县区</w:t>
      </w:r>
      <w:r>
        <w:rPr>
          <w:rFonts w:ascii="宋体" w:hAnsi="宋体" w:eastAsia="宋体" w:cs="Times New Roman"/>
          <w:color w:val="000000"/>
          <w:kern w:val="0"/>
          <w:sz w:val="32"/>
          <w:szCs w:val="32"/>
        </w:rPr>
        <w:t>联动、全域协同”的空间战略，以</w:t>
      </w:r>
      <w:r>
        <w:rPr>
          <w:rFonts w:hint="eastAsia" w:ascii="宋体" w:hAnsi="宋体" w:eastAsia="宋体" w:cs="Times New Roman"/>
          <w:color w:val="000000"/>
          <w:kern w:val="0"/>
          <w:sz w:val="32"/>
          <w:szCs w:val="32"/>
        </w:rPr>
        <w:t>义安区铜陵</w:t>
      </w:r>
      <w:r>
        <w:rPr>
          <w:rFonts w:ascii="宋体" w:hAnsi="宋体" w:eastAsia="宋体" w:cs="Times New Roman"/>
          <w:color w:val="000000"/>
          <w:kern w:val="0"/>
          <w:sz w:val="32"/>
          <w:szCs w:val="32"/>
        </w:rPr>
        <w:t>国家级现代农业产业园为引擎，构建“种业研发—生态养殖—精深加工—数字流通”全链集聚的产业生态圈，打造长三角鲈鱼产业协同创新枢纽。</w:t>
      </w:r>
    </w:p>
    <w:p w14:paraId="07A00D5D">
      <w:pPr>
        <w:pStyle w:val="18"/>
        <w:widowControl/>
        <w:numPr>
          <w:ilvl w:val="0"/>
          <w:numId w:val="2"/>
        </w:numPr>
        <w:shd w:val="clear" w:color="auto" w:fill="FFFFFF"/>
        <w:spacing w:line="560" w:lineRule="atLeast"/>
        <w:ind w:firstLineChars="0"/>
        <w:rPr>
          <w:rFonts w:ascii="楷体" w:hAnsi="楷体" w:eastAsia="楷体" w:cs="Times New Roman"/>
          <w:b/>
          <w:bCs/>
          <w:color w:val="000000"/>
          <w:kern w:val="0"/>
          <w:sz w:val="32"/>
          <w:szCs w:val="32"/>
        </w:rPr>
      </w:pPr>
      <w:r>
        <w:rPr>
          <w:rFonts w:ascii="楷体" w:hAnsi="楷体" w:eastAsia="楷体" w:cs="Times New Roman"/>
          <w:b/>
          <w:bCs/>
          <w:color w:val="000000"/>
          <w:kern w:val="0"/>
          <w:sz w:val="32"/>
          <w:szCs w:val="32"/>
        </w:rPr>
        <w:t>核心区</w:t>
      </w:r>
    </w:p>
    <w:p w14:paraId="222D4B2E">
      <w:pPr>
        <w:widowControl/>
        <w:shd w:val="clear" w:color="auto" w:fill="FFFFFF"/>
        <w:spacing w:line="560" w:lineRule="atLeast"/>
        <w:ind w:firstLine="643"/>
        <w:rPr>
          <w:rFonts w:ascii="楷体" w:hAnsi="楷体" w:eastAsia="楷体" w:cs="Times New Roman"/>
          <w:color w:val="000000"/>
          <w:kern w:val="0"/>
          <w:sz w:val="32"/>
          <w:szCs w:val="32"/>
        </w:rPr>
      </w:pPr>
      <w:r>
        <w:rPr>
          <w:rFonts w:ascii="楷体" w:hAnsi="楷体" w:eastAsia="楷体" w:cs="Times New Roman"/>
          <w:color w:val="000000"/>
          <w:kern w:val="0"/>
          <w:sz w:val="32"/>
          <w:szCs w:val="32"/>
        </w:rPr>
        <w:t>1. 空间布局</w:t>
      </w:r>
      <w:r>
        <w:rPr>
          <w:rFonts w:hint="eastAsia" w:ascii="楷体" w:hAnsi="楷体" w:eastAsia="楷体" w:cs="Times New Roman"/>
          <w:color w:val="000000"/>
          <w:kern w:val="0"/>
          <w:sz w:val="32"/>
          <w:szCs w:val="32"/>
        </w:rPr>
        <w:t>。</w:t>
      </w:r>
      <w:r>
        <w:rPr>
          <w:rFonts w:hint="eastAsia" w:ascii="Times New Roman" w:hAnsi="Times New Roman" w:eastAsia="方正仿宋_GBK" w:cs="Times New Roman"/>
          <w:color w:val="000000"/>
          <w:kern w:val="0"/>
          <w:sz w:val="32"/>
          <w:szCs w:val="32"/>
        </w:rPr>
        <w:t>以</w:t>
      </w:r>
      <w:r>
        <w:rPr>
          <w:rFonts w:ascii="Times New Roman" w:hAnsi="Times New Roman" w:eastAsia="方正仿宋_GBK" w:cs="Times New Roman"/>
          <w:color w:val="000000"/>
          <w:kern w:val="0"/>
          <w:sz w:val="32"/>
          <w:szCs w:val="32"/>
        </w:rPr>
        <w:t>义安区</w:t>
      </w:r>
      <w:r>
        <w:rPr>
          <w:rFonts w:hint="eastAsia" w:ascii="Times New Roman" w:hAnsi="Times New Roman" w:eastAsia="方正仿宋_GBK" w:cs="Times New Roman"/>
          <w:color w:val="000000"/>
          <w:kern w:val="0"/>
          <w:sz w:val="32"/>
          <w:szCs w:val="32"/>
        </w:rPr>
        <w:t>铜陵</w:t>
      </w:r>
      <w:r>
        <w:rPr>
          <w:rFonts w:ascii="Times New Roman" w:hAnsi="Times New Roman" w:eastAsia="方正仿宋_GBK" w:cs="Times New Roman"/>
          <w:color w:val="000000"/>
          <w:kern w:val="0"/>
          <w:sz w:val="32"/>
          <w:szCs w:val="32"/>
        </w:rPr>
        <w:t>国家级现代农业</w:t>
      </w:r>
      <w:r>
        <w:rPr>
          <w:rFonts w:hint="eastAsia" w:ascii="Times New Roman" w:hAnsi="Times New Roman" w:eastAsia="方正仿宋_GBK" w:cs="Times New Roman"/>
          <w:color w:val="000000"/>
          <w:kern w:val="0"/>
          <w:sz w:val="32"/>
          <w:szCs w:val="32"/>
        </w:rPr>
        <w:t>科技</w:t>
      </w:r>
      <w:r>
        <w:rPr>
          <w:rFonts w:ascii="Times New Roman" w:hAnsi="Times New Roman" w:eastAsia="方正仿宋_GBK" w:cs="Times New Roman"/>
          <w:color w:val="000000"/>
          <w:kern w:val="0"/>
          <w:sz w:val="32"/>
          <w:szCs w:val="32"/>
        </w:rPr>
        <w:t>园</w:t>
      </w:r>
      <w:r>
        <w:rPr>
          <w:rFonts w:hint="eastAsia" w:ascii="Times New Roman" w:hAnsi="Times New Roman" w:eastAsia="方正仿宋_GBK" w:cs="Times New Roman"/>
          <w:color w:val="000000"/>
          <w:kern w:val="0"/>
          <w:sz w:val="32"/>
          <w:szCs w:val="32"/>
        </w:rPr>
        <w:t>区和</w:t>
      </w:r>
      <w:r>
        <w:rPr>
          <w:rFonts w:ascii="Times New Roman" w:hAnsi="Times New Roman" w:eastAsia="方正仿宋_GBK" w:cs="Times New Roman"/>
          <w:color w:val="000000"/>
          <w:kern w:val="0"/>
          <w:sz w:val="32"/>
          <w:szCs w:val="32"/>
        </w:rPr>
        <w:t>东湖</w:t>
      </w:r>
      <w:r>
        <w:rPr>
          <w:rFonts w:hint="eastAsia" w:ascii="Times New Roman" w:hAnsi="Times New Roman" w:eastAsia="方正仿宋_GBK" w:cs="Times New Roman"/>
          <w:color w:val="000000"/>
          <w:kern w:val="0"/>
          <w:sz w:val="32"/>
          <w:szCs w:val="32"/>
        </w:rPr>
        <w:t>水产养殖业集中区为核心，</w:t>
      </w:r>
      <w:r>
        <w:rPr>
          <w:rFonts w:ascii="Times New Roman" w:hAnsi="Times New Roman" w:eastAsia="方正仿宋_GBK" w:cs="Times New Roman"/>
          <w:color w:val="000000"/>
          <w:kern w:val="0"/>
          <w:sz w:val="32"/>
          <w:szCs w:val="32"/>
        </w:rPr>
        <w:t>聚焦种业创新与智能加工，建设</w:t>
      </w:r>
      <w:r>
        <w:rPr>
          <w:rFonts w:hint="eastAsia" w:ascii="Times New Roman" w:hAnsi="Times New Roman" w:eastAsia="方正仿宋_GBK" w:cs="Times New Roman"/>
          <w:color w:val="000000"/>
          <w:kern w:val="0"/>
          <w:sz w:val="32"/>
          <w:szCs w:val="32"/>
        </w:rPr>
        <w:t>铜陵</w:t>
      </w:r>
      <w:r>
        <w:rPr>
          <w:rFonts w:ascii="Times New Roman" w:hAnsi="Times New Roman" w:eastAsia="方正仿宋_GBK" w:cs="Times New Roman"/>
          <w:color w:val="000000"/>
          <w:kern w:val="0"/>
          <w:sz w:val="32"/>
          <w:szCs w:val="32"/>
        </w:rPr>
        <w:t>鲈鱼种业研发中心</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万吨级</w:t>
      </w:r>
      <w:r>
        <w:rPr>
          <w:rFonts w:hint="eastAsia" w:ascii="Times New Roman" w:hAnsi="Times New Roman" w:eastAsia="方正仿宋_GBK" w:cs="Times New Roman"/>
          <w:color w:val="000000"/>
          <w:kern w:val="0"/>
          <w:sz w:val="32"/>
          <w:szCs w:val="32"/>
        </w:rPr>
        <w:t>池塘生态养殖和</w:t>
      </w:r>
      <w:r>
        <w:rPr>
          <w:rFonts w:ascii="Times New Roman" w:hAnsi="Times New Roman" w:eastAsia="方正仿宋_GBK" w:cs="Times New Roman"/>
          <w:color w:val="000000"/>
          <w:kern w:val="0"/>
          <w:sz w:val="32"/>
          <w:szCs w:val="32"/>
        </w:rPr>
        <w:t>循环水养殖基地、中央厨房预制菜基地</w:t>
      </w:r>
      <w:r>
        <w:rPr>
          <w:rFonts w:hint="eastAsia" w:ascii="Times New Roman" w:hAnsi="Times New Roman" w:eastAsia="方正仿宋_GBK" w:cs="Times New Roman"/>
          <w:color w:val="000000"/>
          <w:kern w:val="0"/>
          <w:sz w:val="32"/>
          <w:szCs w:val="32"/>
        </w:rPr>
        <w:t>和</w:t>
      </w:r>
      <w:r>
        <w:rPr>
          <w:rFonts w:ascii="Times New Roman" w:hAnsi="Times New Roman" w:eastAsia="方正仿宋_GBK" w:cs="Times New Roman"/>
          <w:color w:val="000000"/>
          <w:kern w:val="0"/>
          <w:sz w:val="32"/>
          <w:szCs w:val="32"/>
        </w:rPr>
        <w:t>鲈鱼产业大数据</w:t>
      </w:r>
      <w:r>
        <w:rPr>
          <w:rFonts w:hint="eastAsia" w:ascii="Times New Roman" w:hAnsi="Times New Roman" w:eastAsia="方正仿宋_GBK" w:cs="Times New Roman"/>
          <w:color w:val="000000"/>
          <w:kern w:val="0"/>
          <w:sz w:val="32"/>
          <w:szCs w:val="32"/>
        </w:rPr>
        <w:t>平台</w:t>
      </w:r>
      <w:r>
        <w:rPr>
          <w:rFonts w:ascii="Times New Roman" w:hAnsi="Times New Roman" w:eastAsia="方正仿宋_GBK" w:cs="Times New Roman"/>
          <w:color w:val="000000"/>
          <w:kern w:val="0"/>
          <w:sz w:val="32"/>
          <w:szCs w:val="32"/>
        </w:rPr>
        <w:t>（“一中心三基地”）。</w:t>
      </w:r>
    </w:p>
    <w:p w14:paraId="3EA9E580">
      <w:pPr>
        <w:widowControl/>
        <w:shd w:val="clear" w:color="auto" w:fill="FFFFFF"/>
        <w:tabs>
          <w:tab w:val="left" w:pos="720"/>
        </w:tabs>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在市高新技术开发区</w:t>
      </w:r>
      <w:r>
        <w:rPr>
          <w:rFonts w:ascii="Times New Roman" w:hAnsi="Times New Roman" w:eastAsia="方正仿宋_GBK" w:cs="Times New Roman"/>
          <w:color w:val="000000"/>
          <w:kern w:val="0"/>
          <w:sz w:val="32"/>
          <w:szCs w:val="32"/>
        </w:rPr>
        <w:t>沿顺安河</w:t>
      </w:r>
      <w:r>
        <w:rPr>
          <w:rFonts w:hint="eastAsia" w:ascii="Times New Roman" w:hAnsi="Times New Roman" w:eastAsia="方正仿宋_GBK" w:cs="Times New Roman"/>
          <w:color w:val="000000"/>
          <w:kern w:val="0"/>
          <w:sz w:val="32"/>
          <w:szCs w:val="32"/>
        </w:rPr>
        <w:t>、</w:t>
      </w:r>
      <w:r>
        <w:rPr>
          <w:rFonts w:ascii="宋体" w:hAnsi="宋体" w:eastAsia="宋体" w:cs="Times New Roman"/>
          <w:color w:val="000000"/>
          <w:kern w:val="0"/>
          <w:sz w:val="32"/>
          <w:szCs w:val="32"/>
        </w:rPr>
        <w:t>G3</w:t>
      </w:r>
      <w:r>
        <w:rPr>
          <w:rFonts w:ascii="Times New Roman" w:hAnsi="Times New Roman" w:eastAsia="方正仿宋_GBK" w:cs="Times New Roman"/>
          <w:color w:val="000000"/>
          <w:kern w:val="0"/>
          <w:sz w:val="32"/>
          <w:szCs w:val="32"/>
        </w:rPr>
        <w:t>京台高速</w:t>
      </w:r>
      <w:r>
        <w:rPr>
          <w:rFonts w:hint="eastAsia" w:ascii="Times New Roman" w:hAnsi="Times New Roman" w:eastAsia="方正仿宋_GBK" w:cs="Times New Roman"/>
          <w:color w:val="000000"/>
          <w:kern w:val="0"/>
          <w:sz w:val="32"/>
          <w:szCs w:val="32"/>
        </w:rPr>
        <w:t>沿线</w:t>
      </w:r>
      <w:r>
        <w:rPr>
          <w:rFonts w:ascii="Times New Roman" w:hAnsi="Times New Roman" w:eastAsia="方正仿宋_GBK" w:cs="Times New Roman"/>
          <w:color w:val="000000"/>
          <w:kern w:val="0"/>
          <w:sz w:val="32"/>
          <w:szCs w:val="32"/>
        </w:rPr>
        <w:t>布局</w:t>
      </w:r>
      <w:r>
        <w:rPr>
          <w:rFonts w:hint="eastAsia" w:ascii="Times New Roman" w:hAnsi="Times New Roman" w:eastAsia="方正仿宋_GBK" w:cs="Times New Roman"/>
          <w:color w:val="000000"/>
          <w:kern w:val="0"/>
          <w:sz w:val="32"/>
          <w:szCs w:val="32"/>
        </w:rPr>
        <w:t>鲈鱼深</w:t>
      </w:r>
      <w:r>
        <w:rPr>
          <w:rFonts w:ascii="Times New Roman" w:hAnsi="Times New Roman" w:eastAsia="方正仿宋_GBK" w:cs="Times New Roman"/>
          <w:color w:val="000000"/>
          <w:kern w:val="0"/>
          <w:sz w:val="32"/>
          <w:szCs w:val="32"/>
        </w:rPr>
        <w:t>加工集群带</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冷链物流园、</w:t>
      </w:r>
      <w:r>
        <w:rPr>
          <w:rFonts w:hint="eastAsia" w:ascii="Times New Roman" w:hAnsi="Times New Roman" w:eastAsia="方正仿宋_GBK" w:cs="Times New Roman"/>
          <w:color w:val="000000"/>
          <w:kern w:val="0"/>
          <w:sz w:val="32"/>
          <w:szCs w:val="32"/>
        </w:rPr>
        <w:t>生化</w:t>
      </w:r>
      <w:r>
        <w:rPr>
          <w:rFonts w:ascii="Times New Roman" w:hAnsi="Times New Roman" w:eastAsia="方正仿宋_GBK" w:cs="Times New Roman"/>
          <w:color w:val="000000"/>
          <w:kern w:val="0"/>
          <w:sz w:val="32"/>
          <w:szCs w:val="32"/>
        </w:rPr>
        <w:t>提取生物医药</w:t>
      </w:r>
      <w:r>
        <w:rPr>
          <w:rFonts w:hint="eastAsia" w:ascii="Times New Roman" w:hAnsi="Times New Roman" w:eastAsia="方正仿宋_GBK" w:cs="Times New Roman"/>
          <w:color w:val="000000"/>
          <w:kern w:val="0"/>
          <w:sz w:val="32"/>
          <w:szCs w:val="32"/>
        </w:rPr>
        <w:t>原料</w:t>
      </w:r>
      <w:r>
        <w:rPr>
          <w:rFonts w:ascii="Times New Roman" w:hAnsi="Times New Roman" w:eastAsia="方正仿宋_GBK" w:cs="Times New Roman"/>
          <w:color w:val="000000"/>
          <w:kern w:val="0"/>
          <w:sz w:val="32"/>
          <w:szCs w:val="32"/>
        </w:rPr>
        <w:t>基地，形成“半小时加工辐射圈”。</w:t>
      </w:r>
    </w:p>
    <w:p w14:paraId="16D62569">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ascii="楷体" w:hAnsi="楷体" w:eastAsia="楷体" w:cs="Times New Roman"/>
          <w:color w:val="000000"/>
          <w:kern w:val="0"/>
          <w:sz w:val="32"/>
          <w:szCs w:val="32"/>
        </w:rPr>
        <w:t>2. 重点任务</w:t>
      </w:r>
      <w:r>
        <w:rPr>
          <w:rFonts w:hint="eastAsia" w:ascii="楷体" w:hAnsi="楷体" w:eastAsia="楷体" w:cs="Times New Roman"/>
          <w:color w:val="000000"/>
          <w:kern w:val="0"/>
          <w:sz w:val="32"/>
          <w:szCs w:val="32"/>
        </w:rPr>
        <w:t>。</w:t>
      </w:r>
      <w:r>
        <w:rPr>
          <w:rFonts w:ascii="Times New Roman" w:hAnsi="Times New Roman" w:eastAsia="方正仿宋_GBK" w:cs="Times New Roman"/>
          <w:color w:val="000000"/>
          <w:kern w:val="0"/>
          <w:sz w:val="32"/>
          <w:szCs w:val="32"/>
        </w:rPr>
        <w:t>依托国家级大口黑鲈良种场，建设</w:t>
      </w:r>
      <w:r>
        <w:rPr>
          <w:rFonts w:hint="eastAsia" w:ascii="Times New Roman" w:hAnsi="Times New Roman" w:eastAsia="方正仿宋_GBK" w:cs="Times New Roman"/>
          <w:color w:val="000000"/>
          <w:kern w:val="0"/>
          <w:sz w:val="32"/>
          <w:szCs w:val="32"/>
        </w:rPr>
        <w:t>杂交选育、</w:t>
      </w:r>
      <w:r>
        <w:rPr>
          <w:rFonts w:ascii="Times New Roman" w:hAnsi="Times New Roman" w:eastAsia="方正仿宋_GBK" w:cs="Times New Roman"/>
          <w:color w:val="000000"/>
          <w:kern w:val="0"/>
          <w:sz w:val="32"/>
          <w:szCs w:val="32"/>
        </w:rPr>
        <w:t>分子育种实验室、种质资源超低温保存库</w:t>
      </w:r>
      <w:r>
        <w:rPr>
          <w:rFonts w:hint="eastAsia" w:ascii="Times New Roman" w:hAnsi="Times New Roman" w:eastAsia="方正仿宋_GBK" w:cs="Times New Roman"/>
          <w:color w:val="000000"/>
          <w:kern w:val="0"/>
          <w:sz w:val="32"/>
          <w:szCs w:val="32"/>
        </w:rPr>
        <w:t>等</w:t>
      </w:r>
      <w:r>
        <w:rPr>
          <w:rFonts w:ascii="Times New Roman" w:hAnsi="Times New Roman" w:eastAsia="方正仿宋_GBK" w:cs="Times New Roman"/>
          <w:color w:val="000000"/>
          <w:kern w:val="0"/>
          <w:sz w:val="32"/>
          <w:szCs w:val="32"/>
        </w:rPr>
        <w:t>种业高地，</w:t>
      </w:r>
      <w:r>
        <w:rPr>
          <w:rFonts w:ascii="宋体" w:hAnsi="宋体" w:eastAsia="宋体" w:cs="Times New Roman"/>
          <w:color w:val="000000"/>
          <w:kern w:val="0"/>
          <w:sz w:val="32"/>
          <w:szCs w:val="32"/>
        </w:rPr>
        <w:t>2027年前实现“皖鲈”</w:t>
      </w:r>
      <w:r>
        <w:rPr>
          <w:rFonts w:hint="eastAsia" w:ascii="宋体" w:hAnsi="宋体" w:eastAsia="宋体" w:cs="Times New Roman"/>
          <w:color w:val="000000"/>
          <w:kern w:val="0"/>
          <w:sz w:val="32"/>
          <w:szCs w:val="32"/>
        </w:rPr>
        <w:t>系列</w:t>
      </w:r>
      <w:r>
        <w:rPr>
          <w:rFonts w:ascii="宋体" w:hAnsi="宋体" w:eastAsia="宋体" w:cs="Times New Roman"/>
          <w:color w:val="000000"/>
          <w:kern w:val="0"/>
          <w:sz w:val="32"/>
          <w:szCs w:val="32"/>
        </w:rPr>
        <w:t>新品种全国市场占有率30%。</w:t>
      </w:r>
      <w:r>
        <w:rPr>
          <w:rFonts w:hint="eastAsia" w:ascii="宋体" w:hAnsi="宋体" w:eastAsia="宋体" w:cs="Times New Roman"/>
          <w:color w:val="000000"/>
          <w:kern w:val="0"/>
          <w:sz w:val="32"/>
          <w:szCs w:val="32"/>
        </w:rPr>
        <w:t>打造国家级东湖水产养殖示范区，重点实施“零排放生态养殖2030计划”</w:t>
      </w:r>
      <w:r>
        <w:rPr>
          <w:rFonts w:hint="eastAsia" w:ascii="Times New Roman" w:hAnsi="Times New Roman" w:eastAsia="方正仿宋_GBK" w:cs="Times New Roman"/>
          <w:color w:val="000000"/>
          <w:kern w:val="0"/>
          <w:sz w:val="32"/>
          <w:szCs w:val="32"/>
        </w:rPr>
        <w:t>，实现池塘生态养殖和工厂化循环流水养殖技术新突破。</w:t>
      </w:r>
      <w:r>
        <w:rPr>
          <w:rFonts w:ascii="Times New Roman" w:hAnsi="Times New Roman" w:eastAsia="方正仿宋_GBK" w:cs="Times New Roman"/>
          <w:color w:val="000000"/>
          <w:kern w:val="0"/>
          <w:sz w:val="32"/>
          <w:szCs w:val="32"/>
        </w:rPr>
        <w:t>引进德国通快</w:t>
      </w:r>
      <w:r>
        <w:rPr>
          <w:rFonts w:ascii="宋体" w:hAnsi="宋体" w:eastAsia="宋体" w:cs="Times New Roman"/>
          <w:color w:val="000000"/>
          <w:kern w:val="0"/>
          <w:sz w:val="32"/>
          <w:szCs w:val="32"/>
        </w:rPr>
        <w:t>（TRUMPF）激光分选线、日本四国化工FD</w:t>
      </w:r>
      <w:r>
        <w:rPr>
          <w:rFonts w:ascii="Times New Roman" w:hAnsi="Times New Roman" w:eastAsia="方正仿宋_GBK" w:cs="Times New Roman"/>
          <w:color w:val="000000"/>
          <w:kern w:val="0"/>
          <w:sz w:val="32"/>
          <w:szCs w:val="32"/>
        </w:rPr>
        <w:t>冻干设备，开发鲈鱼胶原蛋白面膜、纳米鱼骨钙等20类高附加值产品</w:t>
      </w:r>
      <w:r>
        <w:rPr>
          <w:rFonts w:hint="eastAsia" w:ascii="Times New Roman" w:hAnsi="Times New Roman" w:eastAsia="方正仿宋_GBK" w:cs="Times New Roman"/>
          <w:color w:val="000000"/>
          <w:kern w:val="0"/>
          <w:sz w:val="32"/>
          <w:szCs w:val="32"/>
        </w:rPr>
        <w:t>，实现鲈鱼及其副产品加工的</w:t>
      </w:r>
      <w:r>
        <w:rPr>
          <w:rFonts w:ascii="Times New Roman" w:hAnsi="Times New Roman" w:eastAsia="方正仿宋_GBK" w:cs="Times New Roman"/>
          <w:color w:val="000000"/>
          <w:kern w:val="0"/>
          <w:sz w:val="32"/>
          <w:szCs w:val="32"/>
        </w:rPr>
        <w:t>智能</w:t>
      </w:r>
      <w:r>
        <w:rPr>
          <w:rFonts w:hint="eastAsia" w:ascii="Times New Roman" w:hAnsi="Times New Roman" w:eastAsia="方正仿宋_GBK" w:cs="Times New Roman"/>
          <w:color w:val="000000"/>
          <w:kern w:val="0"/>
          <w:sz w:val="32"/>
          <w:szCs w:val="32"/>
        </w:rPr>
        <w:t>化</w:t>
      </w:r>
      <w:r>
        <w:rPr>
          <w:rFonts w:ascii="Times New Roman" w:hAnsi="Times New Roman" w:eastAsia="方正仿宋_GBK" w:cs="Times New Roman"/>
          <w:color w:val="000000"/>
          <w:kern w:val="0"/>
          <w:sz w:val="32"/>
          <w:szCs w:val="32"/>
        </w:rPr>
        <w:t>突破</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部署“铜陵鲈</w:t>
      </w:r>
      <w:r>
        <w:rPr>
          <w:rFonts w:hint="eastAsia" w:ascii="Times New Roman" w:hAnsi="Times New Roman" w:eastAsia="方正仿宋_GBK" w:cs="Times New Roman"/>
          <w:color w:val="000000"/>
          <w:kern w:val="0"/>
          <w:sz w:val="32"/>
          <w:szCs w:val="32"/>
        </w:rPr>
        <w:t>鱼</w:t>
      </w:r>
      <w:r>
        <w:rPr>
          <w:rFonts w:ascii="Times New Roman" w:hAnsi="Times New Roman" w:eastAsia="方正仿宋_GBK" w:cs="Times New Roman"/>
          <w:color w:val="000000"/>
          <w:kern w:val="0"/>
          <w:sz w:val="32"/>
          <w:szCs w:val="32"/>
        </w:rPr>
        <w:t>”</w:t>
      </w:r>
      <w:r>
        <w:rPr>
          <w:rFonts w:hint="eastAsia" w:ascii="Times New Roman" w:hAnsi="Times New Roman" w:eastAsia="方正仿宋_GBK" w:cs="Times New Roman"/>
          <w:color w:val="000000"/>
          <w:kern w:val="0"/>
          <w:sz w:val="32"/>
          <w:szCs w:val="32"/>
        </w:rPr>
        <w:t>产业</w:t>
      </w:r>
      <w:r>
        <w:rPr>
          <w:rFonts w:ascii="Times New Roman" w:hAnsi="Times New Roman" w:eastAsia="方正仿宋_GBK" w:cs="Times New Roman"/>
          <w:color w:val="000000"/>
          <w:kern w:val="0"/>
          <w:sz w:val="32"/>
          <w:szCs w:val="32"/>
        </w:rPr>
        <w:t>区块链平台，实现从育苗到零售的全链数据上链，对接上海数据交易所发行渔业数据资产。</w:t>
      </w:r>
    </w:p>
    <w:p w14:paraId="3065F2AE">
      <w:pPr>
        <w:widowControl/>
        <w:shd w:val="clear" w:color="auto" w:fill="FFFFFF"/>
        <w:spacing w:line="560" w:lineRule="atLeast"/>
        <w:ind w:firstLine="643"/>
        <w:rPr>
          <w:rFonts w:ascii="楷体" w:hAnsi="楷体" w:eastAsia="楷体" w:cs="Times New Roman"/>
          <w:color w:val="000000"/>
          <w:kern w:val="0"/>
          <w:sz w:val="32"/>
          <w:szCs w:val="32"/>
        </w:rPr>
      </w:pPr>
      <w:r>
        <w:rPr>
          <w:rFonts w:ascii="楷体" w:hAnsi="楷体" w:eastAsia="楷体" w:cs="Times New Roman"/>
          <w:color w:val="000000"/>
          <w:kern w:val="0"/>
          <w:sz w:val="32"/>
          <w:szCs w:val="32"/>
        </w:rPr>
        <w:t>3. 政策与技术支撑</w:t>
      </w:r>
      <w:r>
        <w:rPr>
          <w:rFonts w:hint="eastAsia" w:ascii="楷体" w:hAnsi="楷体" w:eastAsia="楷体" w:cs="Times New Roman"/>
          <w:color w:val="000000"/>
          <w:kern w:val="0"/>
          <w:sz w:val="32"/>
          <w:szCs w:val="32"/>
        </w:rPr>
        <w:t>。</w:t>
      </w:r>
      <w:r>
        <w:rPr>
          <w:rFonts w:ascii="Times New Roman" w:hAnsi="Times New Roman" w:eastAsia="方正仿宋_GBK" w:cs="Times New Roman"/>
          <w:color w:val="000000"/>
          <w:kern w:val="0"/>
          <w:sz w:val="32"/>
          <w:szCs w:val="32"/>
        </w:rPr>
        <w:t>创建农业农村部国家现代</w:t>
      </w:r>
      <w:r>
        <w:rPr>
          <w:rFonts w:hint="eastAsia" w:ascii="Times New Roman" w:hAnsi="Times New Roman" w:eastAsia="方正仿宋_GBK" w:cs="Times New Roman"/>
          <w:color w:val="000000"/>
          <w:kern w:val="0"/>
          <w:sz w:val="32"/>
          <w:szCs w:val="32"/>
        </w:rPr>
        <w:t>水</w:t>
      </w:r>
      <w:r>
        <w:rPr>
          <w:rFonts w:ascii="Times New Roman" w:hAnsi="Times New Roman" w:eastAsia="方正仿宋_GBK" w:cs="Times New Roman"/>
          <w:color w:val="000000"/>
          <w:kern w:val="0"/>
          <w:sz w:val="32"/>
          <w:szCs w:val="32"/>
        </w:rPr>
        <w:t>产业</w:t>
      </w:r>
      <w:r>
        <w:rPr>
          <w:rFonts w:hint="eastAsia" w:ascii="Times New Roman" w:hAnsi="Times New Roman" w:eastAsia="方正仿宋_GBK" w:cs="Times New Roman"/>
          <w:color w:val="000000"/>
          <w:kern w:val="0"/>
          <w:sz w:val="32"/>
          <w:szCs w:val="32"/>
        </w:rPr>
        <w:t>示范区</w:t>
      </w:r>
      <w:r>
        <w:rPr>
          <w:rFonts w:ascii="Times New Roman" w:hAnsi="Times New Roman" w:eastAsia="方正仿宋_GBK" w:cs="Times New Roman"/>
          <w:color w:val="000000"/>
          <w:kern w:val="0"/>
          <w:sz w:val="32"/>
          <w:szCs w:val="32"/>
        </w:rPr>
        <w:t>，争取享受土地出让金返还、加工设备进口关税减免等政策。应用数字孪生技术优化产业园布局，通过AI算法模拟物流、能耗、污染排放动态，实现园区碳足迹降低40%。</w:t>
      </w:r>
    </w:p>
    <w:p w14:paraId="521BC644">
      <w:pPr>
        <w:widowControl/>
        <w:shd w:val="clear" w:color="auto" w:fill="FFFFFF"/>
        <w:spacing w:line="560" w:lineRule="atLeast"/>
        <w:ind w:firstLine="643"/>
        <w:rPr>
          <w:rFonts w:ascii="楷体" w:hAnsi="楷体" w:eastAsia="楷体" w:cs="Times New Roman"/>
          <w:color w:val="000000"/>
          <w:kern w:val="0"/>
          <w:sz w:val="32"/>
          <w:szCs w:val="32"/>
        </w:rPr>
      </w:pPr>
      <w:r>
        <w:rPr>
          <w:rFonts w:ascii="楷体" w:hAnsi="楷体" w:eastAsia="楷体" w:cs="Times New Roman"/>
          <w:color w:val="000000"/>
          <w:kern w:val="0"/>
          <w:sz w:val="32"/>
          <w:szCs w:val="32"/>
        </w:rPr>
        <w:t>（二）拓展区</w:t>
      </w:r>
    </w:p>
    <w:p w14:paraId="0E91FC5E">
      <w:pPr>
        <w:widowControl/>
        <w:shd w:val="clear" w:color="auto" w:fill="FFFFFF"/>
        <w:spacing w:line="560" w:lineRule="atLeast"/>
        <w:ind w:firstLine="643"/>
        <w:rPr>
          <w:rFonts w:ascii="楷体" w:hAnsi="楷体" w:eastAsia="楷体" w:cs="Times New Roman"/>
          <w:color w:val="000000"/>
          <w:kern w:val="0"/>
          <w:sz w:val="32"/>
          <w:szCs w:val="32"/>
        </w:rPr>
      </w:pPr>
      <w:r>
        <w:rPr>
          <w:rFonts w:ascii="楷体" w:hAnsi="楷体" w:eastAsia="楷体" w:cs="Times New Roman"/>
          <w:color w:val="000000"/>
          <w:kern w:val="0"/>
          <w:sz w:val="32"/>
          <w:szCs w:val="32"/>
        </w:rPr>
        <w:t>1. 空间布局</w:t>
      </w:r>
      <w:r>
        <w:rPr>
          <w:rFonts w:hint="eastAsia" w:ascii="楷体" w:hAnsi="楷体" w:eastAsia="楷体" w:cs="Times New Roman"/>
          <w:color w:val="000000"/>
          <w:kern w:val="0"/>
          <w:sz w:val="32"/>
          <w:szCs w:val="32"/>
        </w:rPr>
        <w:t>。</w:t>
      </w:r>
      <w:r>
        <w:rPr>
          <w:rFonts w:hint="eastAsia" w:ascii="Times New Roman" w:hAnsi="Times New Roman" w:eastAsia="方正仿宋_GBK" w:cs="Times New Roman"/>
          <w:color w:val="000000"/>
          <w:kern w:val="0"/>
          <w:sz w:val="32"/>
          <w:szCs w:val="32"/>
        </w:rPr>
        <w:t>以</w:t>
      </w:r>
      <w:r>
        <w:rPr>
          <w:rFonts w:ascii="Times New Roman" w:hAnsi="Times New Roman" w:eastAsia="方正仿宋_GBK" w:cs="Times New Roman"/>
          <w:color w:val="000000"/>
          <w:kern w:val="0"/>
          <w:sz w:val="32"/>
          <w:szCs w:val="32"/>
        </w:rPr>
        <w:t>枞阳县、郊区</w:t>
      </w:r>
      <w:r>
        <w:rPr>
          <w:rFonts w:hint="eastAsia" w:ascii="Times New Roman" w:hAnsi="Times New Roman" w:eastAsia="方正仿宋_GBK" w:cs="Times New Roman"/>
          <w:color w:val="000000"/>
          <w:kern w:val="0"/>
          <w:sz w:val="32"/>
          <w:szCs w:val="32"/>
        </w:rPr>
        <w:t>水产</w:t>
      </w:r>
      <w:r>
        <w:rPr>
          <w:rFonts w:ascii="Times New Roman" w:hAnsi="Times New Roman" w:eastAsia="方正仿宋_GBK" w:cs="Times New Roman"/>
          <w:color w:val="000000"/>
          <w:kern w:val="0"/>
          <w:sz w:val="32"/>
          <w:szCs w:val="32"/>
        </w:rPr>
        <w:t>养殖基地</w:t>
      </w:r>
      <w:r>
        <w:rPr>
          <w:rFonts w:hint="eastAsia" w:ascii="Times New Roman" w:hAnsi="Times New Roman" w:eastAsia="方正仿宋_GBK" w:cs="Times New Roman"/>
          <w:color w:val="000000"/>
          <w:kern w:val="0"/>
          <w:sz w:val="32"/>
          <w:szCs w:val="32"/>
        </w:rPr>
        <w:t>为基础，布局打造</w:t>
      </w:r>
      <w:r>
        <w:rPr>
          <w:rFonts w:ascii="Times New Roman" w:hAnsi="Times New Roman" w:eastAsia="方正仿宋_GBK" w:cs="Times New Roman"/>
          <w:color w:val="000000"/>
          <w:kern w:val="0"/>
          <w:sz w:val="32"/>
          <w:szCs w:val="32"/>
        </w:rPr>
        <w:t>“两翼”生态</w:t>
      </w:r>
      <w:r>
        <w:rPr>
          <w:rFonts w:hint="eastAsia" w:ascii="Times New Roman" w:hAnsi="Times New Roman" w:eastAsia="方正仿宋_GBK" w:cs="Times New Roman"/>
          <w:color w:val="000000"/>
          <w:kern w:val="0"/>
          <w:sz w:val="32"/>
          <w:szCs w:val="32"/>
        </w:rPr>
        <w:t>养殖</w:t>
      </w:r>
      <w:r>
        <w:rPr>
          <w:rFonts w:ascii="Times New Roman" w:hAnsi="Times New Roman" w:eastAsia="方正仿宋_GBK" w:cs="Times New Roman"/>
          <w:color w:val="000000"/>
          <w:kern w:val="0"/>
          <w:sz w:val="32"/>
          <w:szCs w:val="32"/>
        </w:rPr>
        <w:t>示范带</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陈瑶湖生态养殖示范区规划陆基圆桶循环水系统集群，</w:t>
      </w:r>
      <w:r>
        <w:rPr>
          <w:rFonts w:hint="eastAsia" w:ascii="Times New Roman" w:hAnsi="Times New Roman" w:eastAsia="方正仿宋_GBK" w:cs="Times New Roman"/>
          <w:color w:val="000000"/>
          <w:kern w:val="0"/>
          <w:sz w:val="32"/>
          <w:szCs w:val="32"/>
        </w:rPr>
        <w:t>养殖</w:t>
      </w:r>
      <w:r>
        <w:rPr>
          <w:rFonts w:ascii="Times New Roman" w:hAnsi="Times New Roman" w:eastAsia="方正仿宋_GBK" w:cs="Times New Roman"/>
          <w:color w:val="000000"/>
          <w:kern w:val="0"/>
          <w:sz w:val="32"/>
          <w:szCs w:val="32"/>
        </w:rPr>
        <w:t>水体</w:t>
      </w:r>
      <w:r>
        <w:rPr>
          <w:rFonts w:hint="eastAsia" w:ascii="Times New Roman" w:hAnsi="Times New Roman" w:eastAsia="方正仿宋_GBK" w:cs="Times New Roman"/>
          <w:color w:val="000000"/>
          <w:kern w:val="0"/>
          <w:sz w:val="32"/>
          <w:szCs w:val="32"/>
        </w:rPr>
        <w:t>10</w:t>
      </w:r>
      <w:r>
        <w:rPr>
          <w:rFonts w:ascii="Times New Roman" w:hAnsi="Times New Roman" w:eastAsia="方正仿宋_GBK" w:cs="Times New Roman"/>
          <w:color w:val="000000"/>
          <w:kern w:val="0"/>
          <w:sz w:val="32"/>
          <w:szCs w:val="32"/>
        </w:rPr>
        <w:t>万立方米</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利用郊区</w:t>
      </w:r>
      <w:r>
        <w:rPr>
          <w:rFonts w:hint="eastAsia" w:ascii="Times New Roman" w:hAnsi="Times New Roman" w:eastAsia="方正仿宋_GBK" w:cs="Times New Roman"/>
          <w:color w:val="000000"/>
          <w:kern w:val="0"/>
          <w:sz w:val="32"/>
          <w:szCs w:val="32"/>
        </w:rPr>
        <w:t>沿</w:t>
      </w:r>
      <w:r>
        <w:rPr>
          <w:rFonts w:ascii="Times New Roman" w:hAnsi="Times New Roman" w:eastAsia="方正仿宋_GBK" w:cs="Times New Roman"/>
          <w:color w:val="000000"/>
          <w:kern w:val="0"/>
          <w:sz w:val="32"/>
          <w:szCs w:val="32"/>
        </w:rPr>
        <w:t>江滩涂资源，建设“光伏+循环水”低碳养殖基地，</w:t>
      </w:r>
      <w:r>
        <w:rPr>
          <w:rFonts w:hint="eastAsia" w:ascii="Times New Roman" w:hAnsi="Times New Roman" w:eastAsia="方正仿宋_GBK" w:cs="Times New Roman"/>
          <w:color w:val="000000"/>
          <w:kern w:val="0"/>
          <w:sz w:val="32"/>
          <w:szCs w:val="32"/>
        </w:rPr>
        <w:t>打造</w:t>
      </w:r>
      <w:r>
        <w:rPr>
          <w:rFonts w:ascii="Times New Roman" w:hAnsi="Times New Roman" w:eastAsia="方正仿宋_GBK" w:cs="Times New Roman"/>
          <w:color w:val="000000"/>
          <w:kern w:val="0"/>
          <w:sz w:val="32"/>
          <w:szCs w:val="32"/>
        </w:rPr>
        <w:t>江心洲绿色</w:t>
      </w:r>
      <w:r>
        <w:rPr>
          <w:rFonts w:hint="eastAsia" w:ascii="Times New Roman" w:hAnsi="Times New Roman" w:eastAsia="方正仿宋_GBK" w:cs="Times New Roman"/>
          <w:color w:val="000000"/>
          <w:kern w:val="0"/>
          <w:sz w:val="32"/>
          <w:szCs w:val="32"/>
        </w:rPr>
        <w:t>渔</w:t>
      </w:r>
      <w:r>
        <w:rPr>
          <w:rFonts w:ascii="Times New Roman" w:hAnsi="Times New Roman" w:eastAsia="方正仿宋_GBK" w:cs="Times New Roman"/>
          <w:color w:val="000000"/>
          <w:kern w:val="0"/>
          <w:sz w:val="32"/>
          <w:szCs w:val="32"/>
        </w:rPr>
        <w:t>旅综合体</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配套鲈鱼主题民宿</w:t>
      </w:r>
      <w:r>
        <w:rPr>
          <w:rFonts w:hint="eastAsia" w:ascii="Times New Roman" w:hAnsi="Times New Roman" w:eastAsia="方正仿宋_GBK" w:cs="Times New Roman"/>
          <w:color w:val="000000"/>
          <w:kern w:val="0"/>
          <w:sz w:val="32"/>
          <w:szCs w:val="32"/>
        </w:rPr>
        <w:t>。开发铜官区矿坑设施化生态渔业，配合建设矿业遗址</w:t>
      </w:r>
      <w:r>
        <w:rPr>
          <w:rFonts w:ascii="Times New Roman" w:hAnsi="Times New Roman" w:eastAsia="方正仿宋_GBK" w:cs="Times New Roman"/>
          <w:color w:val="000000"/>
          <w:kern w:val="0"/>
          <w:sz w:val="32"/>
          <w:szCs w:val="32"/>
        </w:rPr>
        <w:t>光影秀。</w:t>
      </w:r>
    </w:p>
    <w:p w14:paraId="118B5793">
      <w:pPr>
        <w:widowControl/>
        <w:shd w:val="clear" w:color="auto" w:fill="FFFFFF"/>
        <w:spacing w:line="560" w:lineRule="atLeast"/>
        <w:ind w:firstLine="643"/>
        <w:rPr>
          <w:rFonts w:ascii="宋体" w:hAnsi="宋体" w:eastAsia="宋体" w:cs="Times New Roman"/>
          <w:color w:val="000000"/>
          <w:kern w:val="0"/>
          <w:sz w:val="32"/>
          <w:szCs w:val="32"/>
        </w:rPr>
      </w:pPr>
      <w:r>
        <w:rPr>
          <w:rFonts w:ascii="楷体" w:hAnsi="楷体" w:eastAsia="楷体" w:cs="Times New Roman"/>
          <w:color w:val="000000"/>
          <w:kern w:val="0"/>
          <w:sz w:val="32"/>
          <w:szCs w:val="32"/>
        </w:rPr>
        <w:t>2. 重点任务</w:t>
      </w:r>
      <w:r>
        <w:rPr>
          <w:rFonts w:hint="eastAsia" w:ascii="楷体" w:hAnsi="楷体" w:eastAsia="楷体" w:cs="Times New Roman"/>
          <w:color w:val="000000"/>
          <w:kern w:val="0"/>
          <w:sz w:val="32"/>
          <w:szCs w:val="32"/>
        </w:rPr>
        <w:t>。</w:t>
      </w:r>
      <w:r>
        <w:rPr>
          <w:rFonts w:ascii="Times New Roman" w:hAnsi="Times New Roman" w:eastAsia="方正仿宋_GBK" w:cs="Times New Roman"/>
          <w:color w:val="000000"/>
          <w:kern w:val="0"/>
          <w:sz w:val="32"/>
          <w:szCs w:val="32"/>
        </w:rPr>
        <w:t>推广“鱼菜共生”</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“零排放圈养”模式，</w:t>
      </w:r>
      <w:r>
        <w:rPr>
          <w:rFonts w:hint="eastAsia" w:ascii="Times New Roman" w:hAnsi="Times New Roman" w:eastAsia="方正仿宋_GBK" w:cs="Times New Roman"/>
          <w:color w:val="000000"/>
          <w:kern w:val="0"/>
          <w:sz w:val="32"/>
          <w:szCs w:val="32"/>
        </w:rPr>
        <w:t>推动水产</w:t>
      </w:r>
      <w:r>
        <w:rPr>
          <w:rFonts w:ascii="Times New Roman" w:hAnsi="Times New Roman" w:eastAsia="方正仿宋_GBK" w:cs="Times New Roman"/>
          <w:color w:val="000000"/>
          <w:kern w:val="0"/>
          <w:sz w:val="32"/>
          <w:szCs w:val="32"/>
        </w:rPr>
        <w:t>养殖绿色升级</w:t>
      </w:r>
      <w:r>
        <w:rPr>
          <w:rFonts w:hint="eastAsia" w:ascii="Times New Roman" w:hAnsi="Times New Roman" w:eastAsia="方正仿宋_GBK" w:cs="Times New Roman"/>
          <w:color w:val="000000"/>
          <w:kern w:val="0"/>
          <w:sz w:val="32"/>
          <w:szCs w:val="32"/>
        </w:rPr>
        <w:t>。实现</w:t>
      </w:r>
      <w:r>
        <w:rPr>
          <w:rFonts w:ascii="Times New Roman" w:hAnsi="Times New Roman" w:eastAsia="方正仿宋_GBK" w:cs="Times New Roman"/>
          <w:color w:val="000000"/>
          <w:kern w:val="0"/>
          <w:sz w:val="32"/>
          <w:szCs w:val="32"/>
        </w:rPr>
        <w:t>化学需氧量</w:t>
      </w:r>
      <w:r>
        <w:rPr>
          <w:rFonts w:ascii="宋体" w:hAnsi="宋体" w:eastAsia="宋体" w:cs="Times New Roman"/>
          <w:color w:val="000000"/>
          <w:kern w:val="0"/>
          <w:sz w:val="32"/>
          <w:szCs w:val="32"/>
        </w:rPr>
        <w:t>（COD）</w:t>
      </w:r>
      <w:r>
        <w:rPr>
          <w:rFonts w:ascii="Times New Roman" w:hAnsi="Times New Roman" w:eastAsia="方正仿宋_GBK" w:cs="Times New Roman"/>
          <w:color w:val="000000"/>
          <w:kern w:val="0"/>
          <w:sz w:val="32"/>
          <w:szCs w:val="32"/>
        </w:rPr>
        <w:t>排放较传统模</w:t>
      </w:r>
      <w:r>
        <w:rPr>
          <w:rFonts w:ascii="宋体" w:hAnsi="宋体" w:eastAsia="宋体" w:cs="Times New Roman"/>
          <w:color w:val="000000"/>
          <w:kern w:val="0"/>
          <w:sz w:val="32"/>
          <w:szCs w:val="32"/>
        </w:rPr>
        <w:t>式下降90%，2028年</w:t>
      </w:r>
      <w:r>
        <w:rPr>
          <w:rFonts w:hint="eastAsia" w:ascii="宋体" w:hAnsi="宋体" w:eastAsia="宋体" w:cs="Times New Roman"/>
          <w:color w:val="000000"/>
          <w:kern w:val="0"/>
          <w:sz w:val="32"/>
          <w:szCs w:val="32"/>
        </w:rPr>
        <w:t>力争成为安徽省首家</w:t>
      </w:r>
      <w:r>
        <w:rPr>
          <w:rFonts w:ascii="宋体" w:hAnsi="宋体" w:eastAsia="宋体" w:cs="Times New Roman"/>
          <w:color w:val="000000"/>
          <w:kern w:val="0"/>
          <w:sz w:val="32"/>
          <w:szCs w:val="32"/>
        </w:rPr>
        <w:t>通过</w:t>
      </w:r>
      <w:r>
        <w:rPr>
          <w:rFonts w:ascii="Times New Roman" w:hAnsi="Times New Roman" w:eastAsia="方正仿宋_GBK" w:cs="Times New Roman"/>
          <w:color w:val="000000"/>
          <w:kern w:val="0"/>
          <w:sz w:val="32"/>
          <w:szCs w:val="32"/>
        </w:rPr>
        <w:t>全球良好农业操作认证</w:t>
      </w:r>
      <w:r>
        <w:rPr>
          <w:rFonts w:hint="eastAsia" w:ascii="Times New Roman" w:hAnsi="Times New Roman" w:eastAsia="方正仿宋_GBK" w:cs="Times New Roman"/>
          <w:color w:val="000000"/>
          <w:kern w:val="0"/>
          <w:sz w:val="32"/>
          <w:szCs w:val="32"/>
        </w:rPr>
        <w:t>（</w:t>
      </w:r>
      <w:r>
        <w:rPr>
          <w:rFonts w:ascii="宋体" w:hAnsi="宋体" w:eastAsia="宋体" w:cs="Times New Roman"/>
          <w:color w:val="000000"/>
          <w:kern w:val="0"/>
          <w:sz w:val="32"/>
          <w:szCs w:val="32"/>
        </w:rPr>
        <w:t>GLOBALG.A.P</w:t>
      </w:r>
      <w:r>
        <w:rPr>
          <w:rFonts w:hint="eastAsia" w:ascii="Times New Roman" w:hAnsi="Times New Roman" w:eastAsia="方正仿宋_GBK" w:cs="Times New Roman"/>
          <w:color w:val="000000"/>
          <w:kern w:val="0"/>
          <w:sz w:val="32"/>
          <w:szCs w:val="32"/>
        </w:rPr>
        <w:t>）的示范区</w:t>
      </w:r>
      <w:r>
        <w:rPr>
          <w:rFonts w:ascii="宋体" w:hAnsi="宋体" w:eastAsia="宋体" w:cs="Times New Roman"/>
          <w:color w:val="000000"/>
          <w:kern w:val="0"/>
          <w:sz w:val="32"/>
          <w:szCs w:val="32"/>
        </w:rPr>
        <w:t>。</w:t>
      </w:r>
      <w:r>
        <w:rPr>
          <w:rFonts w:ascii="Times New Roman" w:hAnsi="Times New Roman" w:eastAsia="方正仿宋_GBK" w:cs="Times New Roman"/>
          <w:color w:val="000000"/>
          <w:kern w:val="0"/>
          <w:sz w:val="32"/>
          <w:szCs w:val="32"/>
        </w:rPr>
        <w:t>开发“跟着鲈鱼去旅行”乡村线路，联动大通古镇、淡水豚保护区，形成“生态养殖—加工体验—文化研学”闭环。</w:t>
      </w:r>
    </w:p>
    <w:p w14:paraId="29AB6970">
      <w:pPr>
        <w:widowControl/>
        <w:shd w:val="clear" w:color="auto" w:fill="FFFFFF"/>
        <w:spacing w:line="560" w:lineRule="atLeast"/>
        <w:ind w:firstLine="643"/>
        <w:rPr>
          <w:rFonts w:ascii="楷体" w:hAnsi="楷体" w:eastAsia="楷体" w:cs="Times New Roman"/>
          <w:color w:val="000000"/>
          <w:kern w:val="0"/>
          <w:sz w:val="32"/>
          <w:szCs w:val="32"/>
        </w:rPr>
      </w:pPr>
      <w:r>
        <w:rPr>
          <w:rFonts w:ascii="楷体" w:hAnsi="楷体" w:eastAsia="楷体" w:cs="Times New Roman"/>
          <w:color w:val="000000"/>
          <w:kern w:val="0"/>
          <w:sz w:val="32"/>
          <w:szCs w:val="32"/>
        </w:rPr>
        <w:t>3. 政策与技术支撑</w:t>
      </w:r>
      <w:r>
        <w:rPr>
          <w:rFonts w:hint="eastAsia" w:ascii="楷体" w:hAnsi="楷体" w:eastAsia="楷体" w:cs="Times New Roman"/>
          <w:color w:val="000000"/>
          <w:kern w:val="0"/>
          <w:sz w:val="32"/>
          <w:szCs w:val="32"/>
        </w:rPr>
        <w:t>。</w:t>
      </w:r>
      <w:r>
        <w:rPr>
          <w:rFonts w:ascii="Times New Roman" w:hAnsi="Times New Roman" w:eastAsia="方正仿宋_GBK" w:cs="Times New Roman"/>
          <w:color w:val="000000"/>
          <w:kern w:val="0"/>
          <w:sz w:val="32"/>
          <w:szCs w:val="32"/>
        </w:rPr>
        <w:t>纳入长江经济带绿色发展专项，争取中央预算内资金</w:t>
      </w:r>
      <w:r>
        <w:rPr>
          <w:rFonts w:hint="eastAsia" w:ascii="Times New Roman" w:hAnsi="Times New Roman" w:eastAsia="方正仿宋_GBK" w:cs="Times New Roman"/>
          <w:color w:val="000000"/>
          <w:kern w:val="0"/>
          <w:sz w:val="32"/>
          <w:szCs w:val="32"/>
        </w:rPr>
        <w:t>1</w:t>
      </w:r>
      <w:r>
        <w:rPr>
          <w:rFonts w:ascii="Times New Roman" w:hAnsi="Times New Roman" w:eastAsia="方正仿宋_GBK" w:cs="Times New Roman"/>
          <w:color w:val="000000"/>
          <w:kern w:val="0"/>
          <w:sz w:val="32"/>
          <w:szCs w:val="32"/>
        </w:rPr>
        <w:t>亿元</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支持</w:t>
      </w:r>
      <w:r>
        <w:rPr>
          <w:rFonts w:hint="eastAsia" w:ascii="Times New Roman" w:hAnsi="Times New Roman" w:eastAsia="方正仿宋_GBK" w:cs="Times New Roman"/>
          <w:color w:val="000000"/>
          <w:kern w:val="0"/>
          <w:sz w:val="32"/>
          <w:szCs w:val="32"/>
        </w:rPr>
        <w:t>渔区</w:t>
      </w:r>
      <w:r>
        <w:rPr>
          <w:rFonts w:ascii="Times New Roman" w:hAnsi="Times New Roman" w:eastAsia="方正仿宋_GBK" w:cs="Times New Roman"/>
          <w:color w:val="000000"/>
          <w:kern w:val="0"/>
          <w:sz w:val="32"/>
          <w:szCs w:val="32"/>
        </w:rPr>
        <w:t>生态基础设施</w:t>
      </w:r>
      <w:r>
        <w:rPr>
          <w:rFonts w:hint="eastAsia" w:ascii="Times New Roman" w:hAnsi="Times New Roman" w:eastAsia="方正仿宋_GBK" w:cs="Times New Roman"/>
          <w:color w:val="000000"/>
          <w:kern w:val="0"/>
          <w:sz w:val="32"/>
          <w:szCs w:val="32"/>
        </w:rPr>
        <w:t>建设</w:t>
      </w:r>
      <w:r>
        <w:rPr>
          <w:rFonts w:ascii="Times New Roman" w:hAnsi="Times New Roman" w:eastAsia="方正仿宋_GBK" w:cs="Times New Roman"/>
          <w:color w:val="000000"/>
          <w:kern w:val="0"/>
          <w:sz w:val="32"/>
          <w:szCs w:val="32"/>
        </w:rPr>
        <w:t>。应用卫星遥感+物联网技术，构建养殖环境全域监测网络，实时预警</w:t>
      </w:r>
      <w:r>
        <w:rPr>
          <w:rFonts w:hint="eastAsia" w:ascii="Times New Roman" w:hAnsi="Times New Roman" w:eastAsia="方正仿宋_GBK" w:cs="Times New Roman"/>
          <w:color w:val="000000"/>
          <w:kern w:val="0"/>
          <w:sz w:val="32"/>
          <w:szCs w:val="32"/>
        </w:rPr>
        <w:t>养殖水生动物疫病</w:t>
      </w:r>
      <w:r>
        <w:rPr>
          <w:rFonts w:ascii="Times New Roman" w:hAnsi="Times New Roman" w:eastAsia="方正仿宋_GBK" w:cs="Times New Roman"/>
          <w:color w:val="000000"/>
          <w:kern w:val="0"/>
          <w:sz w:val="32"/>
          <w:szCs w:val="32"/>
        </w:rPr>
        <w:t>、溶氧异常</w:t>
      </w:r>
      <w:r>
        <w:rPr>
          <w:rFonts w:hint="eastAsia" w:ascii="Times New Roman" w:hAnsi="Times New Roman" w:eastAsia="方正仿宋_GBK" w:cs="Times New Roman"/>
          <w:color w:val="000000"/>
          <w:kern w:val="0"/>
          <w:sz w:val="32"/>
          <w:szCs w:val="32"/>
        </w:rPr>
        <w:t>以及自然灾害</w:t>
      </w:r>
      <w:r>
        <w:rPr>
          <w:rFonts w:ascii="Times New Roman" w:hAnsi="Times New Roman" w:eastAsia="方正仿宋_GBK" w:cs="Times New Roman"/>
          <w:color w:val="000000"/>
          <w:kern w:val="0"/>
          <w:sz w:val="32"/>
          <w:szCs w:val="32"/>
        </w:rPr>
        <w:t>等风险。</w:t>
      </w:r>
    </w:p>
    <w:p w14:paraId="2FF8A8A8">
      <w:pPr>
        <w:widowControl/>
        <w:shd w:val="clear" w:color="auto" w:fill="FFFFFF"/>
        <w:spacing w:line="560" w:lineRule="atLeast"/>
        <w:ind w:firstLine="643"/>
        <w:rPr>
          <w:rFonts w:ascii="楷体" w:hAnsi="楷体" w:eastAsia="楷体" w:cs="Times New Roman"/>
          <w:color w:val="000000"/>
          <w:kern w:val="0"/>
          <w:sz w:val="32"/>
          <w:szCs w:val="32"/>
        </w:rPr>
      </w:pPr>
      <w:r>
        <w:rPr>
          <w:rFonts w:ascii="楷体" w:hAnsi="楷体" w:eastAsia="楷体" w:cs="Times New Roman"/>
          <w:color w:val="000000"/>
          <w:kern w:val="0"/>
          <w:sz w:val="32"/>
          <w:szCs w:val="32"/>
        </w:rPr>
        <w:t>（三）联动区</w:t>
      </w:r>
    </w:p>
    <w:p w14:paraId="716B0CFF">
      <w:pPr>
        <w:pStyle w:val="2"/>
        <w:spacing w:before="0" w:after="0" w:line="560" w:lineRule="atLeast"/>
        <w:ind w:firstLine="640" w:firstLineChars="200"/>
        <w:rPr>
          <w:rFonts w:ascii="宋体" w:hAnsi="宋体" w:eastAsia="宋体" w:cs="Times New Roman"/>
          <w:b w:val="0"/>
          <w:bCs w:val="0"/>
          <w:color w:val="000000"/>
          <w:kern w:val="0"/>
          <w:sz w:val="32"/>
          <w:szCs w:val="32"/>
        </w:rPr>
      </w:pPr>
      <w:r>
        <w:rPr>
          <w:rFonts w:ascii="楷体" w:hAnsi="楷体" w:eastAsia="楷体" w:cs="Times New Roman"/>
          <w:b w:val="0"/>
          <w:bCs w:val="0"/>
          <w:color w:val="000000"/>
          <w:kern w:val="0"/>
          <w:sz w:val="32"/>
          <w:szCs w:val="32"/>
        </w:rPr>
        <w:t>1. 空间布局</w:t>
      </w:r>
      <w:r>
        <w:rPr>
          <w:rFonts w:hint="eastAsia" w:ascii="楷体" w:hAnsi="楷体" w:eastAsia="楷体" w:cs="Times New Roman"/>
          <w:b w:val="0"/>
          <w:bCs w:val="0"/>
          <w:color w:val="000000"/>
          <w:kern w:val="0"/>
          <w:sz w:val="32"/>
          <w:szCs w:val="32"/>
        </w:rPr>
        <w:t>。</w:t>
      </w:r>
      <w:r>
        <w:rPr>
          <w:rFonts w:ascii="宋体" w:hAnsi="宋体" w:eastAsia="宋体" w:cs="Times New Roman"/>
          <w:b w:val="0"/>
          <w:bCs w:val="0"/>
          <w:color w:val="000000"/>
          <w:kern w:val="0"/>
          <w:sz w:val="32"/>
          <w:szCs w:val="32"/>
        </w:rPr>
        <w:t>以上海、南京、杭州</w:t>
      </w:r>
      <w:r>
        <w:rPr>
          <w:rFonts w:hint="eastAsia" w:ascii="宋体" w:hAnsi="宋体" w:eastAsia="宋体" w:cs="Times New Roman"/>
          <w:b w:val="0"/>
          <w:bCs w:val="0"/>
          <w:color w:val="000000"/>
          <w:kern w:val="0"/>
          <w:sz w:val="32"/>
          <w:szCs w:val="32"/>
        </w:rPr>
        <w:t>、合肥</w:t>
      </w:r>
      <w:r>
        <w:rPr>
          <w:rFonts w:ascii="宋体" w:hAnsi="宋体" w:eastAsia="宋体" w:cs="Times New Roman"/>
          <w:b w:val="0"/>
          <w:bCs w:val="0"/>
          <w:color w:val="000000"/>
          <w:kern w:val="0"/>
          <w:sz w:val="32"/>
          <w:szCs w:val="32"/>
        </w:rPr>
        <w:t>为枢纽，</w:t>
      </w:r>
      <w:r>
        <w:rPr>
          <w:rFonts w:hint="eastAsia" w:ascii="宋体" w:hAnsi="宋体" w:eastAsia="宋体" w:cs="Times New Roman"/>
          <w:b w:val="0"/>
          <w:bCs w:val="0"/>
          <w:color w:val="000000"/>
          <w:kern w:val="0"/>
          <w:sz w:val="32"/>
          <w:szCs w:val="32"/>
        </w:rPr>
        <w:t>组建</w:t>
      </w:r>
      <w:r>
        <w:rPr>
          <w:rFonts w:ascii="宋体" w:hAnsi="宋体" w:eastAsia="宋体" w:cs="Times New Roman"/>
          <w:b w:val="0"/>
          <w:bCs w:val="0"/>
          <w:color w:val="000000"/>
          <w:kern w:val="0"/>
          <w:sz w:val="32"/>
          <w:szCs w:val="32"/>
        </w:rPr>
        <w:t>长三角冷链物流网</w:t>
      </w:r>
      <w:r>
        <w:rPr>
          <w:rFonts w:hint="eastAsia" w:ascii="宋体" w:hAnsi="宋体" w:eastAsia="宋体" w:cs="Times New Roman"/>
          <w:b w:val="0"/>
          <w:bCs w:val="0"/>
          <w:color w:val="000000"/>
          <w:kern w:val="0"/>
          <w:sz w:val="32"/>
          <w:szCs w:val="32"/>
        </w:rPr>
        <w:t>。</w:t>
      </w:r>
      <w:r>
        <w:rPr>
          <w:rFonts w:ascii="宋体" w:hAnsi="宋体" w:eastAsia="宋体" w:cs="Times New Roman"/>
          <w:b w:val="0"/>
          <w:bCs w:val="0"/>
          <w:color w:val="000000"/>
          <w:kern w:val="0"/>
          <w:sz w:val="32"/>
          <w:szCs w:val="32"/>
        </w:rPr>
        <w:t>建设3个万吨级冷链分拨中心，实现12小时鲜活产品直达长三角核心城市</w:t>
      </w:r>
      <w:r>
        <w:rPr>
          <w:rFonts w:hint="eastAsia" w:ascii="宋体" w:hAnsi="宋体" w:eastAsia="宋体" w:cs="Times New Roman"/>
          <w:b w:val="0"/>
          <w:bCs w:val="0"/>
          <w:color w:val="000000"/>
          <w:kern w:val="0"/>
          <w:sz w:val="32"/>
          <w:szCs w:val="32"/>
        </w:rPr>
        <w:t>，形成</w:t>
      </w:r>
      <w:r>
        <w:rPr>
          <w:rFonts w:ascii="宋体" w:hAnsi="宋体" w:eastAsia="宋体" w:cs="Times New Roman"/>
          <w:b w:val="0"/>
          <w:bCs w:val="0"/>
          <w:color w:val="000000"/>
          <w:kern w:val="0"/>
          <w:sz w:val="32"/>
          <w:szCs w:val="32"/>
        </w:rPr>
        <w:t>长三角销售网络</w:t>
      </w:r>
      <w:r>
        <w:rPr>
          <w:rFonts w:hint="eastAsia" w:ascii="宋体" w:hAnsi="宋体" w:eastAsia="宋体" w:cs="Times New Roman"/>
          <w:b w:val="0"/>
          <w:bCs w:val="0"/>
          <w:color w:val="000000"/>
          <w:kern w:val="0"/>
          <w:sz w:val="32"/>
          <w:szCs w:val="32"/>
        </w:rPr>
        <w:t>和</w:t>
      </w:r>
      <w:r>
        <w:rPr>
          <w:rFonts w:ascii="宋体" w:hAnsi="宋体" w:eastAsia="宋体" w:cs="Times New Roman"/>
          <w:b w:val="0"/>
          <w:bCs w:val="0"/>
          <w:color w:val="000000"/>
          <w:kern w:val="0"/>
          <w:sz w:val="32"/>
          <w:szCs w:val="32"/>
        </w:rPr>
        <w:t>电商平台</w:t>
      </w:r>
      <w:r>
        <w:rPr>
          <w:rFonts w:hint="eastAsia" w:ascii="宋体" w:hAnsi="宋体" w:eastAsia="宋体" w:cs="Times New Roman"/>
          <w:b w:val="0"/>
          <w:bCs w:val="0"/>
          <w:color w:val="000000"/>
          <w:kern w:val="0"/>
          <w:sz w:val="32"/>
          <w:szCs w:val="32"/>
        </w:rPr>
        <w:t>。未来</w:t>
      </w:r>
      <w:r>
        <w:rPr>
          <w:rFonts w:ascii="宋体" w:hAnsi="宋体" w:eastAsia="宋体" w:cs="Times New Roman"/>
          <w:b w:val="0"/>
          <w:bCs w:val="0"/>
          <w:color w:val="000000"/>
          <w:kern w:val="0"/>
          <w:sz w:val="32"/>
          <w:szCs w:val="32"/>
        </w:rPr>
        <w:t>在铜陵保税物流中心（B型）设立鲈鱼跨境电商专区，</w:t>
      </w:r>
      <w:r>
        <w:rPr>
          <w:rFonts w:hint="eastAsia" w:ascii="宋体" w:hAnsi="宋体" w:eastAsia="宋体" w:cs="Times New Roman"/>
          <w:b w:val="0"/>
          <w:bCs w:val="0"/>
          <w:color w:val="000000"/>
          <w:kern w:val="0"/>
          <w:sz w:val="32"/>
          <w:szCs w:val="32"/>
        </w:rPr>
        <w:t>建设</w:t>
      </w:r>
      <w:r>
        <w:rPr>
          <w:rFonts w:ascii="宋体" w:hAnsi="宋体" w:eastAsia="宋体" w:cs="Times New Roman"/>
          <w:b w:val="0"/>
          <w:bCs w:val="0"/>
          <w:color w:val="000000"/>
          <w:kern w:val="0"/>
          <w:sz w:val="32"/>
          <w:szCs w:val="32"/>
        </w:rPr>
        <w:t>跨境电商数字港</w:t>
      </w:r>
      <w:r>
        <w:rPr>
          <w:rFonts w:hint="eastAsia" w:ascii="宋体" w:hAnsi="宋体" w:eastAsia="宋体" w:cs="Times New Roman"/>
          <w:b w:val="0"/>
          <w:bCs w:val="0"/>
          <w:color w:val="000000"/>
          <w:kern w:val="0"/>
          <w:sz w:val="32"/>
          <w:szCs w:val="32"/>
        </w:rPr>
        <w:t>，</w:t>
      </w:r>
      <w:r>
        <w:rPr>
          <w:rFonts w:ascii="宋体" w:hAnsi="宋体" w:eastAsia="宋体" w:cs="Times New Roman"/>
          <w:b w:val="0"/>
          <w:bCs w:val="0"/>
          <w:color w:val="000000"/>
          <w:kern w:val="0"/>
          <w:sz w:val="32"/>
          <w:szCs w:val="32"/>
        </w:rPr>
        <w:t>对接东南亚旗舰电商平台</w:t>
      </w:r>
      <w:r>
        <w:rPr>
          <w:rFonts w:hint="eastAsia" w:ascii="宋体" w:hAnsi="宋体" w:eastAsia="宋体" w:cs="Times New Roman"/>
          <w:b w:val="0"/>
          <w:bCs w:val="0"/>
          <w:color w:val="000000"/>
          <w:kern w:val="0"/>
          <w:sz w:val="32"/>
          <w:szCs w:val="32"/>
        </w:rPr>
        <w:t>（</w:t>
      </w:r>
      <w:r>
        <w:rPr>
          <w:rFonts w:ascii="宋体" w:hAnsi="宋体" w:eastAsia="宋体" w:cs="Times New Roman"/>
          <w:b w:val="0"/>
          <w:bCs w:val="0"/>
          <w:color w:val="000000"/>
          <w:kern w:val="0"/>
          <w:sz w:val="32"/>
          <w:szCs w:val="32"/>
        </w:rPr>
        <w:t>Lazada</w:t>
      </w:r>
      <w:r>
        <w:rPr>
          <w:rFonts w:hint="eastAsia" w:ascii="宋体" w:hAnsi="宋体" w:eastAsia="宋体" w:cs="Times New Roman"/>
          <w:b w:val="0"/>
          <w:bCs w:val="0"/>
          <w:color w:val="000000"/>
          <w:kern w:val="0"/>
          <w:sz w:val="32"/>
          <w:szCs w:val="32"/>
        </w:rPr>
        <w:t>）</w:t>
      </w:r>
      <w:r>
        <w:rPr>
          <w:rFonts w:ascii="宋体" w:hAnsi="宋体" w:eastAsia="宋体" w:cs="Times New Roman"/>
          <w:b w:val="0"/>
          <w:bCs w:val="0"/>
          <w:color w:val="000000"/>
          <w:kern w:val="0"/>
          <w:sz w:val="32"/>
          <w:szCs w:val="32"/>
        </w:rPr>
        <w:t>、</w:t>
      </w:r>
      <w:r>
        <w:rPr>
          <w:rFonts w:hint="eastAsia" w:ascii="宋体" w:hAnsi="宋体" w:eastAsia="宋体" w:cs="Times New Roman"/>
          <w:b w:val="0"/>
          <w:bCs w:val="0"/>
          <w:color w:val="000000"/>
          <w:kern w:val="0"/>
          <w:sz w:val="32"/>
          <w:szCs w:val="32"/>
        </w:rPr>
        <w:t>领航跨境电商平台（</w:t>
      </w:r>
      <w:r>
        <w:rPr>
          <w:rFonts w:ascii="宋体" w:hAnsi="宋体" w:eastAsia="宋体" w:cs="Times New Roman"/>
          <w:b w:val="0"/>
          <w:bCs w:val="0"/>
          <w:color w:val="000000"/>
          <w:kern w:val="0"/>
          <w:sz w:val="32"/>
          <w:szCs w:val="32"/>
        </w:rPr>
        <w:t>Shopee</w:t>
      </w:r>
      <w:r>
        <w:rPr>
          <w:rFonts w:hint="eastAsia" w:ascii="宋体" w:hAnsi="宋体" w:eastAsia="宋体" w:cs="Times New Roman"/>
          <w:b w:val="0"/>
          <w:bCs w:val="0"/>
          <w:color w:val="000000"/>
          <w:kern w:val="0"/>
          <w:sz w:val="32"/>
          <w:szCs w:val="32"/>
        </w:rPr>
        <w:t>）</w:t>
      </w:r>
      <w:r>
        <w:rPr>
          <w:rFonts w:ascii="宋体" w:hAnsi="宋体" w:eastAsia="宋体" w:cs="Times New Roman"/>
          <w:b w:val="0"/>
          <w:bCs w:val="0"/>
          <w:color w:val="000000"/>
          <w:kern w:val="0"/>
          <w:sz w:val="32"/>
          <w:szCs w:val="32"/>
        </w:rPr>
        <w:t>等平台开拓东南亚市场。</w:t>
      </w:r>
    </w:p>
    <w:p w14:paraId="32DE75EB">
      <w:pPr>
        <w:widowControl/>
        <w:shd w:val="clear" w:color="auto" w:fill="FFFFFF"/>
        <w:spacing w:line="560" w:lineRule="atLeast"/>
        <w:ind w:firstLine="643"/>
        <w:rPr>
          <w:rFonts w:ascii="楷体" w:hAnsi="楷体" w:eastAsia="楷体" w:cs="Times New Roman"/>
          <w:color w:val="000000"/>
          <w:kern w:val="0"/>
          <w:sz w:val="32"/>
          <w:szCs w:val="32"/>
        </w:rPr>
      </w:pPr>
      <w:r>
        <w:rPr>
          <w:rFonts w:ascii="楷体" w:hAnsi="楷体" w:eastAsia="楷体" w:cs="Times New Roman"/>
          <w:color w:val="000000"/>
          <w:kern w:val="0"/>
          <w:sz w:val="32"/>
          <w:szCs w:val="32"/>
        </w:rPr>
        <w:t>2. 重点任务</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联合京东</w:t>
      </w:r>
      <w:r>
        <w:rPr>
          <w:rFonts w:hint="eastAsia" w:ascii="宋体" w:hAnsi="宋体" w:eastAsia="宋体" w:cs="Times New Roman"/>
          <w:color w:val="000000"/>
          <w:kern w:val="0"/>
          <w:sz w:val="32"/>
          <w:szCs w:val="32"/>
        </w:rPr>
        <w:t>、阿里</w:t>
      </w:r>
      <w:r>
        <w:rPr>
          <w:rFonts w:ascii="宋体" w:hAnsi="宋体" w:eastAsia="宋体" w:cs="Times New Roman"/>
          <w:color w:val="000000"/>
          <w:kern w:val="0"/>
          <w:sz w:val="32"/>
          <w:szCs w:val="32"/>
        </w:rPr>
        <w:t>物流打造“鲈鱼云仓”， 重构供应链体系</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应用AGV机器人、智能温控系统，</w:t>
      </w:r>
      <w:r>
        <w:rPr>
          <w:rFonts w:hint="eastAsia" w:ascii="宋体" w:hAnsi="宋体" w:eastAsia="宋体" w:cs="Times New Roman"/>
          <w:color w:val="000000"/>
          <w:kern w:val="0"/>
          <w:sz w:val="32"/>
          <w:szCs w:val="32"/>
        </w:rPr>
        <w:t>实现</w:t>
      </w:r>
      <w:r>
        <w:rPr>
          <w:rFonts w:ascii="宋体" w:hAnsi="宋体" w:eastAsia="宋体" w:cs="Times New Roman"/>
          <w:color w:val="000000"/>
          <w:kern w:val="0"/>
          <w:sz w:val="32"/>
          <w:szCs w:val="32"/>
        </w:rPr>
        <w:t>物流损耗率降至3%以下。开设“铜陵香鲈”元宇宙旗舰店，通过VR直播、发行NFT数字藏品，</w:t>
      </w:r>
      <w:r>
        <w:rPr>
          <w:rFonts w:hint="eastAsia" w:ascii="宋体" w:hAnsi="宋体" w:eastAsia="宋体" w:cs="Times New Roman"/>
          <w:color w:val="000000"/>
          <w:kern w:val="0"/>
          <w:sz w:val="32"/>
          <w:szCs w:val="32"/>
        </w:rPr>
        <w:t>深究</w:t>
      </w:r>
      <w:r>
        <w:rPr>
          <w:rFonts w:ascii="宋体" w:hAnsi="宋体" w:eastAsia="宋体" w:cs="Times New Roman"/>
          <w:color w:val="000000"/>
          <w:kern w:val="0"/>
          <w:sz w:val="32"/>
          <w:szCs w:val="32"/>
        </w:rPr>
        <w:t>数字营销裂变</w:t>
      </w:r>
      <w:r>
        <w:rPr>
          <w:rFonts w:hint="eastAsia" w:ascii="宋体" w:hAnsi="宋体" w:eastAsia="宋体" w:cs="Times New Roman"/>
          <w:color w:val="000000"/>
          <w:kern w:val="0"/>
          <w:sz w:val="32"/>
          <w:szCs w:val="32"/>
        </w:rPr>
        <w:t>，实现</w:t>
      </w:r>
      <w:r>
        <w:rPr>
          <w:rFonts w:ascii="宋体" w:hAnsi="宋体" w:eastAsia="宋体" w:cs="Times New Roman"/>
          <w:color w:val="000000"/>
          <w:kern w:val="0"/>
          <w:sz w:val="32"/>
          <w:szCs w:val="32"/>
        </w:rPr>
        <w:t>年线上销售额突破5亿元。</w:t>
      </w:r>
    </w:p>
    <w:p w14:paraId="1B5E85C6">
      <w:pPr>
        <w:widowControl/>
        <w:shd w:val="clear" w:color="auto" w:fill="FFFFFF"/>
        <w:spacing w:line="560" w:lineRule="atLeast"/>
        <w:ind w:firstLine="643"/>
        <w:rPr>
          <w:rFonts w:ascii="楷体" w:hAnsi="楷体" w:eastAsia="楷体" w:cs="Times New Roman"/>
          <w:color w:val="000000"/>
          <w:kern w:val="0"/>
          <w:sz w:val="32"/>
          <w:szCs w:val="32"/>
        </w:rPr>
      </w:pPr>
      <w:r>
        <w:rPr>
          <w:rFonts w:ascii="楷体" w:hAnsi="楷体" w:eastAsia="楷体" w:cs="Times New Roman"/>
          <w:color w:val="000000"/>
          <w:kern w:val="0"/>
          <w:sz w:val="32"/>
          <w:szCs w:val="32"/>
        </w:rPr>
        <w:t>3. 政策与技术支撑</w:t>
      </w:r>
      <w:r>
        <w:rPr>
          <w:rFonts w:hint="eastAsia" w:ascii="楷体" w:hAnsi="楷体" w:eastAsia="楷体" w:cs="Times New Roman"/>
          <w:color w:val="000000"/>
          <w:kern w:val="0"/>
          <w:sz w:val="32"/>
          <w:szCs w:val="32"/>
        </w:rPr>
        <w:t>。</w:t>
      </w:r>
      <w:r>
        <w:rPr>
          <w:rFonts w:ascii="Times New Roman" w:hAnsi="Times New Roman" w:eastAsia="方正仿宋_GBK" w:cs="Times New Roman"/>
          <w:color w:val="000000"/>
          <w:kern w:val="0"/>
          <w:sz w:val="32"/>
          <w:szCs w:val="32"/>
        </w:rPr>
        <w:t>申报商务部国家电子商务示范基地，享受跨境电商零售出口“无票免税”政策。应用区块链智能合约，实现长三角区域经销商自动结算、质量争议秒级仲裁，流通效率提升</w:t>
      </w:r>
      <w:r>
        <w:rPr>
          <w:rFonts w:ascii="宋体" w:hAnsi="宋体" w:eastAsia="宋体" w:cs="Times New Roman"/>
          <w:color w:val="000000"/>
          <w:kern w:val="0"/>
          <w:sz w:val="32"/>
          <w:szCs w:val="32"/>
        </w:rPr>
        <w:t>50%</w:t>
      </w:r>
      <w:r>
        <w:rPr>
          <w:rFonts w:ascii="Times New Roman" w:hAnsi="Times New Roman" w:eastAsia="方正仿宋_GBK" w:cs="Times New Roman"/>
          <w:color w:val="000000"/>
          <w:kern w:val="0"/>
          <w:sz w:val="32"/>
          <w:szCs w:val="32"/>
        </w:rPr>
        <w:t>。</w:t>
      </w:r>
    </w:p>
    <w:p w14:paraId="143EC8C3">
      <w:pPr>
        <w:widowControl/>
        <w:shd w:val="clear" w:color="auto" w:fill="FFFFFF"/>
        <w:spacing w:line="560" w:lineRule="atLeast"/>
        <w:ind w:firstLine="643"/>
        <w:rPr>
          <w:rFonts w:ascii="楷体" w:hAnsi="楷体" w:eastAsia="楷体" w:cs="Times New Roman"/>
          <w:color w:val="000000"/>
          <w:kern w:val="0"/>
          <w:sz w:val="32"/>
          <w:szCs w:val="32"/>
        </w:rPr>
      </w:pPr>
      <w:r>
        <w:rPr>
          <w:rFonts w:ascii="楷体" w:hAnsi="楷体" w:eastAsia="楷体" w:cs="Times New Roman"/>
          <w:color w:val="000000"/>
          <w:kern w:val="0"/>
          <w:sz w:val="32"/>
          <w:szCs w:val="32"/>
        </w:rPr>
        <w:t>（四）全域协同机制</w:t>
      </w:r>
    </w:p>
    <w:p w14:paraId="47A88D6C">
      <w:pPr>
        <w:widowControl/>
        <w:shd w:val="clear" w:color="auto" w:fill="FFFFFF"/>
        <w:spacing w:line="560" w:lineRule="atLeast"/>
        <w:ind w:firstLine="643"/>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1.</w:t>
      </w:r>
      <w:r>
        <w:rPr>
          <w:rFonts w:ascii="楷体" w:hAnsi="楷体" w:eastAsia="楷体" w:cs="Times New Roman"/>
          <w:color w:val="000000"/>
          <w:kern w:val="0"/>
          <w:sz w:val="32"/>
          <w:szCs w:val="32"/>
        </w:rPr>
        <w:t>数据互联</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构建长三角鲈鱼产业大数据平台，实时共享产能、价格、物流数据，规避区域同质化竞争。</w:t>
      </w:r>
    </w:p>
    <w:p w14:paraId="284644FF">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楷体" w:hAnsi="楷体" w:eastAsia="楷体" w:cs="Times New Roman"/>
          <w:color w:val="000000"/>
          <w:kern w:val="0"/>
          <w:sz w:val="32"/>
          <w:szCs w:val="32"/>
        </w:rPr>
        <w:t>2.</w:t>
      </w:r>
      <w:r>
        <w:rPr>
          <w:rFonts w:ascii="楷体" w:hAnsi="楷体" w:eastAsia="楷体" w:cs="Times New Roman"/>
          <w:color w:val="000000"/>
          <w:kern w:val="0"/>
          <w:sz w:val="32"/>
          <w:szCs w:val="32"/>
        </w:rPr>
        <w:t>标准共建</w:t>
      </w:r>
      <w:r>
        <w:rPr>
          <w:rFonts w:hint="eastAsia" w:ascii="楷体" w:hAnsi="楷体" w:eastAsia="楷体" w:cs="Times New Roman"/>
          <w:color w:val="000000"/>
          <w:kern w:val="0"/>
          <w:sz w:val="32"/>
          <w:szCs w:val="32"/>
        </w:rPr>
        <w:t>。</w:t>
      </w:r>
      <w:r>
        <w:rPr>
          <w:rFonts w:ascii="Times New Roman" w:hAnsi="Times New Roman" w:eastAsia="方正仿宋_GBK" w:cs="Times New Roman"/>
          <w:color w:val="000000"/>
          <w:kern w:val="0"/>
          <w:sz w:val="32"/>
          <w:szCs w:val="32"/>
        </w:rPr>
        <w:t>联合上海海洋大学制定《长三角鲈鱼生态养殖技术规范》，推动三省一市互认</w:t>
      </w:r>
      <w:r>
        <w:rPr>
          <w:rFonts w:hint="eastAsia" w:ascii="Times New Roman" w:hAnsi="Times New Roman" w:eastAsia="方正仿宋_GBK" w:cs="Times New Roman"/>
          <w:color w:val="000000"/>
          <w:kern w:val="0"/>
          <w:sz w:val="32"/>
          <w:szCs w:val="32"/>
        </w:rPr>
        <w:t>水产品质量安全</w:t>
      </w:r>
      <w:r>
        <w:rPr>
          <w:rFonts w:ascii="Times New Roman" w:hAnsi="Times New Roman" w:eastAsia="方正仿宋_GBK" w:cs="Times New Roman"/>
          <w:color w:val="000000"/>
          <w:kern w:val="0"/>
          <w:sz w:val="32"/>
          <w:szCs w:val="32"/>
        </w:rPr>
        <w:t>检测结果。</w:t>
      </w:r>
    </w:p>
    <w:p w14:paraId="2AD1BF88">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楷体" w:hAnsi="楷体" w:eastAsia="楷体" w:cs="Times New Roman"/>
          <w:color w:val="000000"/>
          <w:kern w:val="0"/>
          <w:sz w:val="32"/>
          <w:szCs w:val="32"/>
        </w:rPr>
        <w:t>3.</w:t>
      </w:r>
      <w:r>
        <w:rPr>
          <w:rFonts w:ascii="楷体" w:hAnsi="楷体" w:eastAsia="楷体" w:cs="Times New Roman"/>
          <w:color w:val="000000"/>
          <w:kern w:val="0"/>
          <w:sz w:val="32"/>
          <w:szCs w:val="32"/>
        </w:rPr>
        <w:t>利益共享</w:t>
      </w:r>
      <w:r>
        <w:rPr>
          <w:rFonts w:hint="eastAsia" w:ascii="楷体" w:hAnsi="楷体" w:eastAsia="楷体" w:cs="Times New Roman"/>
          <w:color w:val="000000"/>
          <w:kern w:val="0"/>
          <w:sz w:val="32"/>
          <w:szCs w:val="32"/>
        </w:rPr>
        <w:t>。</w:t>
      </w:r>
      <w:r>
        <w:rPr>
          <w:rFonts w:hint="eastAsia" w:ascii="Times New Roman" w:hAnsi="Times New Roman" w:eastAsia="方正仿宋_GBK" w:cs="Times New Roman"/>
          <w:color w:val="000000"/>
          <w:kern w:val="0"/>
          <w:sz w:val="32"/>
          <w:szCs w:val="32"/>
        </w:rPr>
        <w:t>建</w:t>
      </w:r>
      <w:r>
        <w:rPr>
          <w:rFonts w:ascii="Times New Roman" w:hAnsi="Times New Roman" w:eastAsia="方正仿宋_GBK" w:cs="Times New Roman"/>
          <w:color w:val="000000"/>
          <w:kern w:val="0"/>
          <w:sz w:val="32"/>
          <w:szCs w:val="32"/>
        </w:rPr>
        <w:t>立</w:t>
      </w:r>
      <w:r>
        <w:rPr>
          <w:rFonts w:hint="eastAsia" w:ascii="Times New Roman" w:hAnsi="Times New Roman" w:eastAsia="方正仿宋_GBK" w:cs="Times New Roman"/>
          <w:color w:val="000000"/>
          <w:kern w:val="0"/>
          <w:sz w:val="32"/>
          <w:szCs w:val="32"/>
        </w:rPr>
        <w:t>铜陵鲈鱼产业协会，设立</w:t>
      </w:r>
      <w:r>
        <w:rPr>
          <w:rFonts w:ascii="Times New Roman" w:hAnsi="Times New Roman" w:eastAsia="方正仿宋_GBK" w:cs="Times New Roman"/>
          <w:color w:val="000000"/>
          <w:kern w:val="0"/>
          <w:sz w:val="32"/>
          <w:szCs w:val="32"/>
        </w:rPr>
        <w:t>铜陵鲈鱼产业投资基金，吸引上海、</w:t>
      </w:r>
      <w:r>
        <w:rPr>
          <w:rFonts w:hint="eastAsia" w:ascii="Times New Roman" w:hAnsi="Times New Roman" w:eastAsia="方正仿宋_GBK" w:cs="Times New Roman"/>
          <w:color w:val="000000"/>
          <w:kern w:val="0"/>
          <w:sz w:val="32"/>
          <w:szCs w:val="32"/>
        </w:rPr>
        <w:t>江苏、</w:t>
      </w:r>
      <w:r>
        <w:rPr>
          <w:rFonts w:ascii="Times New Roman" w:hAnsi="Times New Roman" w:eastAsia="方正仿宋_GBK" w:cs="Times New Roman"/>
          <w:color w:val="000000"/>
          <w:kern w:val="0"/>
          <w:sz w:val="32"/>
          <w:szCs w:val="32"/>
        </w:rPr>
        <w:t>浙江物产中大等资本参与跨区域项目</w:t>
      </w:r>
      <w:r>
        <w:rPr>
          <w:rFonts w:hint="eastAsia" w:ascii="Times New Roman" w:hAnsi="Times New Roman" w:eastAsia="方正仿宋_GBK" w:cs="Times New Roman"/>
          <w:color w:val="000000"/>
          <w:kern w:val="0"/>
          <w:sz w:val="32"/>
          <w:szCs w:val="32"/>
        </w:rPr>
        <w:t>建设</w:t>
      </w:r>
      <w:r>
        <w:rPr>
          <w:rFonts w:ascii="Times New Roman" w:hAnsi="Times New Roman" w:eastAsia="方正仿宋_GBK" w:cs="Times New Roman"/>
          <w:color w:val="000000"/>
          <w:kern w:val="0"/>
          <w:sz w:val="32"/>
          <w:szCs w:val="32"/>
        </w:rPr>
        <w:t>。</w:t>
      </w:r>
    </w:p>
    <w:p w14:paraId="4BAD9687">
      <w:pPr>
        <w:widowControl/>
        <w:shd w:val="clear" w:color="auto" w:fill="FFFFFF"/>
        <w:spacing w:line="560" w:lineRule="atLeast"/>
        <w:ind w:firstLine="640"/>
        <w:rPr>
          <w:rFonts w:ascii="Times New Roman" w:hAnsi="Times New Roman" w:eastAsia="等线" w:cs="Times New Roman"/>
          <w:color w:val="333333"/>
          <w:kern w:val="0"/>
          <w:sz w:val="32"/>
          <w:szCs w:val="32"/>
        </w:rPr>
      </w:pPr>
      <w:bookmarkStart w:id="12" w:name="_Toc2457"/>
      <w:bookmarkEnd w:id="12"/>
      <w:bookmarkStart w:id="13" w:name="_Toc29983"/>
      <w:r>
        <w:rPr>
          <w:rFonts w:hint="eastAsia" w:ascii="Times New Roman" w:hAnsi="Times New Roman" w:eastAsia="黑体" w:cs="Times New Roman"/>
          <w:color w:val="333333"/>
          <w:kern w:val="0"/>
          <w:sz w:val="32"/>
          <w:szCs w:val="32"/>
        </w:rPr>
        <w:t>四</w:t>
      </w:r>
      <w:r>
        <w:rPr>
          <w:rFonts w:ascii="Times New Roman" w:hAnsi="Times New Roman" w:eastAsia="黑体" w:cs="Times New Roman"/>
          <w:color w:val="333333"/>
          <w:kern w:val="0"/>
          <w:sz w:val="32"/>
          <w:szCs w:val="32"/>
        </w:rPr>
        <w:t>、重点工程</w:t>
      </w:r>
      <w:bookmarkEnd w:id="13"/>
    </w:p>
    <w:p w14:paraId="5D7495E1">
      <w:pPr>
        <w:widowControl/>
        <w:shd w:val="clear" w:color="auto" w:fill="FFFFFF"/>
        <w:spacing w:line="560" w:lineRule="atLeast"/>
        <w:ind w:firstLine="643"/>
        <w:rPr>
          <w:rFonts w:ascii="Times New Roman" w:hAnsi="Times New Roman" w:eastAsia="方正仿宋_GBK" w:cs="Times New Roman"/>
          <w:color w:val="000000"/>
          <w:kern w:val="0"/>
          <w:sz w:val="32"/>
          <w:szCs w:val="32"/>
        </w:rPr>
      </w:pPr>
      <w:bookmarkStart w:id="14" w:name="_Toc14161"/>
      <w:bookmarkEnd w:id="14"/>
      <w:r>
        <w:rPr>
          <w:rFonts w:hint="eastAsia" w:ascii="Times New Roman" w:hAnsi="Times New Roman" w:eastAsia="方正仿宋_GBK" w:cs="Times New Roman"/>
          <w:color w:val="000000"/>
          <w:kern w:val="0"/>
          <w:sz w:val="32"/>
          <w:szCs w:val="32"/>
        </w:rPr>
        <w:t>实施五大标志性工程，构建覆盖种业、养殖、加工、营销、渔旅的鲈鱼产业超前矩阵，营造中国淡水渔业高质量发展标杆。</w:t>
      </w:r>
    </w:p>
    <w:p w14:paraId="5CA6B499">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楷体" w:hAnsi="楷体" w:eastAsia="楷体" w:cs="Times New Roman"/>
          <w:b/>
          <w:bCs/>
          <w:color w:val="000000"/>
          <w:kern w:val="0"/>
          <w:sz w:val="32"/>
          <w:szCs w:val="32"/>
        </w:rPr>
        <w:t>（一）</w:t>
      </w:r>
      <w:r>
        <w:rPr>
          <w:rFonts w:ascii="楷体" w:hAnsi="楷体" w:eastAsia="楷体" w:cs="Times New Roman"/>
          <w:b/>
          <w:bCs/>
          <w:color w:val="000000"/>
          <w:kern w:val="0"/>
          <w:sz w:val="32"/>
          <w:szCs w:val="32"/>
        </w:rPr>
        <w:t>种业提升工程</w:t>
      </w:r>
    </w:p>
    <w:p w14:paraId="026B45F3">
      <w:pPr>
        <w:widowControl/>
        <w:shd w:val="clear" w:color="auto" w:fill="FFFFFF"/>
        <w:spacing w:line="560" w:lineRule="atLeast"/>
        <w:ind w:firstLine="643"/>
        <w:rPr>
          <w:rFonts w:ascii="宋体" w:hAnsi="宋体" w:eastAsia="宋体" w:cs="Times New Roman"/>
          <w:color w:val="000000"/>
          <w:kern w:val="0"/>
          <w:sz w:val="32"/>
          <w:szCs w:val="32"/>
        </w:rPr>
      </w:pPr>
      <w:r>
        <w:rPr>
          <w:rFonts w:ascii="楷体" w:hAnsi="楷体" w:eastAsia="楷体" w:cs="Times New Roman"/>
          <w:color w:val="000000"/>
          <w:kern w:val="0"/>
          <w:sz w:val="32"/>
          <w:szCs w:val="32"/>
        </w:rPr>
        <w:t>1.重点任务</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在义安区东湖核心区建设国家级大口黑鲈种质资源库</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构筑水产种业创新高地</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建成-196℃液氮超低温种质保存中心，储备“皖鲈”及全球30个鲈鱼优质种质资源，年保种能力达</w:t>
      </w:r>
      <w:r>
        <w:rPr>
          <w:rFonts w:hint="eastAsia" w:ascii="宋体" w:hAnsi="宋体" w:eastAsia="宋体" w:cs="Times New Roman"/>
          <w:color w:val="000000"/>
          <w:kern w:val="0"/>
          <w:sz w:val="32"/>
          <w:szCs w:val="32"/>
        </w:rPr>
        <w:t>5</w:t>
      </w:r>
      <w:r>
        <w:rPr>
          <w:rFonts w:ascii="宋体" w:hAnsi="宋体" w:eastAsia="宋体" w:cs="Times New Roman"/>
          <w:color w:val="000000"/>
          <w:kern w:val="0"/>
          <w:sz w:val="32"/>
          <w:szCs w:val="32"/>
        </w:rPr>
        <w:t>万份。</w:t>
      </w:r>
      <w:r>
        <w:rPr>
          <w:rFonts w:hint="eastAsia" w:ascii="宋体" w:hAnsi="宋体" w:eastAsia="宋体" w:cs="Times New Roman"/>
          <w:color w:val="000000"/>
          <w:kern w:val="0"/>
          <w:sz w:val="32"/>
          <w:szCs w:val="32"/>
        </w:rPr>
        <w:t>筹建</w:t>
      </w:r>
      <w:r>
        <w:rPr>
          <w:rFonts w:ascii="宋体" w:hAnsi="宋体" w:eastAsia="宋体" w:cs="Times New Roman"/>
          <w:color w:val="000000"/>
          <w:kern w:val="0"/>
          <w:sz w:val="32"/>
          <w:szCs w:val="32"/>
        </w:rPr>
        <w:t>分子设计育种实验室</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应用CRISPR-Cas12a基因编辑技术定向改良抗病基因（TLR5）、生长基因（GH），20</w:t>
      </w:r>
      <w:r>
        <w:rPr>
          <w:rFonts w:hint="eastAsia" w:ascii="宋体" w:hAnsi="宋体" w:eastAsia="宋体" w:cs="Times New Roman"/>
          <w:color w:val="000000"/>
          <w:kern w:val="0"/>
          <w:sz w:val="32"/>
          <w:szCs w:val="32"/>
        </w:rPr>
        <w:t>30</w:t>
      </w:r>
      <w:r>
        <w:rPr>
          <w:rFonts w:ascii="宋体" w:hAnsi="宋体" w:eastAsia="宋体" w:cs="Times New Roman"/>
          <w:color w:val="000000"/>
          <w:kern w:val="0"/>
          <w:sz w:val="32"/>
          <w:szCs w:val="32"/>
        </w:rPr>
        <w:t>年前培育出</w:t>
      </w:r>
      <w:r>
        <w:rPr>
          <w:rFonts w:hint="eastAsia" w:ascii="宋体" w:hAnsi="宋体" w:eastAsia="宋体" w:cs="Times New Roman"/>
          <w:color w:val="000000"/>
          <w:kern w:val="0"/>
          <w:sz w:val="32"/>
          <w:szCs w:val="32"/>
        </w:rPr>
        <w:t>抗病力强、生长快、品质好、</w:t>
      </w:r>
      <w:r>
        <w:rPr>
          <w:rFonts w:ascii="宋体" w:hAnsi="宋体" w:eastAsia="宋体" w:cs="Times New Roman"/>
          <w:color w:val="000000"/>
          <w:kern w:val="0"/>
          <w:sz w:val="32"/>
          <w:szCs w:val="32"/>
        </w:rPr>
        <w:t>饲料转化率小于1.2的新品种“皖鲈1号”。</w:t>
      </w:r>
      <w:r>
        <w:rPr>
          <w:rFonts w:hint="eastAsia" w:ascii="宋体" w:hAnsi="宋体" w:eastAsia="宋体" w:cs="Times New Roman"/>
          <w:color w:val="000000"/>
          <w:kern w:val="0"/>
          <w:sz w:val="32"/>
          <w:szCs w:val="32"/>
        </w:rPr>
        <w:t>建设</w:t>
      </w:r>
      <w:r>
        <w:rPr>
          <w:rFonts w:ascii="Times New Roman" w:hAnsi="Times New Roman" w:eastAsia="方正仿宋_GBK" w:cs="Times New Roman"/>
          <w:color w:val="000000"/>
          <w:kern w:val="0"/>
          <w:sz w:val="32"/>
          <w:szCs w:val="32"/>
        </w:rPr>
        <w:t>智能</w:t>
      </w:r>
      <w:r>
        <w:rPr>
          <w:rFonts w:hint="eastAsia" w:ascii="Times New Roman" w:hAnsi="Times New Roman" w:eastAsia="方正仿宋_GBK" w:cs="Times New Roman"/>
          <w:color w:val="000000"/>
          <w:kern w:val="0"/>
          <w:sz w:val="32"/>
          <w:szCs w:val="32"/>
        </w:rPr>
        <w:t>良种繁育</w:t>
      </w:r>
      <w:r>
        <w:rPr>
          <w:rFonts w:ascii="Times New Roman" w:hAnsi="Times New Roman" w:eastAsia="方正仿宋_GBK" w:cs="Times New Roman"/>
          <w:color w:val="000000"/>
          <w:kern w:val="0"/>
          <w:sz w:val="32"/>
          <w:szCs w:val="32"/>
        </w:rPr>
        <w:t>工厂</w:t>
      </w:r>
      <w:r>
        <w:rPr>
          <w:rFonts w:hint="eastAsia" w:ascii="Times New Roman" w:hAnsi="Times New Roman" w:eastAsia="方正仿宋_GBK" w:cs="Times New Roman"/>
          <w:color w:val="000000"/>
          <w:kern w:val="0"/>
          <w:sz w:val="32"/>
          <w:szCs w:val="32"/>
        </w:rPr>
        <w:t>，</w:t>
      </w:r>
      <w:r>
        <w:rPr>
          <w:rFonts w:ascii="宋体" w:hAnsi="宋体" w:eastAsia="宋体" w:cs="Times New Roman"/>
          <w:color w:val="000000"/>
          <w:kern w:val="0"/>
          <w:sz w:val="32"/>
          <w:szCs w:val="32"/>
        </w:rPr>
        <w:t>部署AI胚胎分选机器人、全自动循环水育苗系统，</w:t>
      </w:r>
      <w:r>
        <w:rPr>
          <w:rFonts w:hint="eastAsia" w:ascii="宋体" w:hAnsi="宋体" w:eastAsia="宋体" w:cs="Times New Roman"/>
          <w:color w:val="000000"/>
          <w:kern w:val="0"/>
          <w:sz w:val="32"/>
          <w:szCs w:val="32"/>
        </w:rPr>
        <w:t>突破智能化鲈鱼稚鱼食性驯化和大规格苗种规模化培育关键技术，</w:t>
      </w:r>
      <w:r>
        <w:rPr>
          <w:rFonts w:ascii="宋体" w:hAnsi="宋体" w:eastAsia="宋体" w:cs="Times New Roman"/>
          <w:color w:val="000000"/>
          <w:kern w:val="0"/>
          <w:sz w:val="32"/>
          <w:szCs w:val="32"/>
        </w:rPr>
        <w:t>实现年育苗能力20亿尾，良种覆盖长三角</w:t>
      </w:r>
      <w:r>
        <w:rPr>
          <w:rFonts w:hint="eastAsia" w:ascii="宋体" w:hAnsi="宋体" w:eastAsia="宋体" w:cs="Times New Roman"/>
          <w:color w:val="000000"/>
          <w:kern w:val="0"/>
          <w:sz w:val="32"/>
          <w:szCs w:val="32"/>
        </w:rPr>
        <w:t>3</w:t>
      </w:r>
      <w:r>
        <w:rPr>
          <w:rFonts w:ascii="宋体" w:hAnsi="宋体" w:eastAsia="宋体" w:cs="Times New Roman"/>
          <w:color w:val="000000"/>
          <w:kern w:val="0"/>
          <w:sz w:val="32"/>
          <w:szCs w:val="32"/>
        </w:rPr>
        <w:t>0%市场。</w:t>
      </w:r>
    </w:p>
    <w:p w14:paraId="6867321F">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ascii="Times New Roman" w:hAnsi="Times New Roman" w:eastAsia="方正仿宋_GBK" w:cs="Times New Roman"/>
          <w:color w:val="000000"/>
          <w:kern w:val="0"/>
          <w:sz w:val="32"/>
          <w:szCs w:val="32"/>
        </w:rPr>
        <w:t>围绕“种质保源—育种攻坚—智能育繁—饲料革命”全链布局，打造国家级鲈鱼种业硅谷，突破种源“卡脖子”瓶颈，实现“中国鲈鱼芯·铜陵造”战略目标。</w:t>
      </w:r>
    </w:p>
    <w:p w14:paraId="59FACDF7">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楷体" w:hAnsi="楷体" w:eastAsia="楷体" w:cs="Times New Roman"/>
          <w:color w:val="000000"/>
          <w:kern w:val="0"/>
          <w:sz w:val="32"/>
          <w:szCs w:val="32"/>
        </w:rPr>
        <w:t>——国家级</w:t>
      </w:r>
      <w:r>
        <w:rPr>
          <w:rFonts w:ascii="楷体" w:hAnsi="楷体" w:eastAsia="楷体" w:cs="Times New Roman"/>
          <w:color w:val="000000"/>
          <w:kern w:val="0"/>
          <w:sz w:val="32"/>
          <w:szCs w:val="32"/>
        </w:rPr>
        <w:t>种质资源库建设</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系统采集长江流域、珠江流域及北美原产地大口黑鲈种质资源，建立涵盖30个地理品系的活体基因库与超低温（-196℃液氮）种质样本库，2027年前完成种质资源数字化图谱绘制，保存能力达5万份。利</w:t>
      </w:r>
      <w:r>
        <w:rPr>
          <w:rFonts w:ascii="Times New Roman" w:hAnsi="Times New Roman" w:eastAsia="方正仿宋_GBK" w:cs="Times New Roman"/>
          <w:color w:val="000000"/>
          <w:kern w:val="0"/>
          <w:sz w:val="32"/>
          <w:szCs w:val="32"/>
        </w:rPr>
        <w:t>用</w:t>
      </w:r>
      <w:r>
        <w:rPr>
          <w:rFonts w:ascii="宋体" w:hAnsi="宋体" w:eastAsia="宋体" w:cs="Times New Roman"/>
          <w:color w:val="000000"/>
          <w:kern w:val="0"/>
          <w:sz w:val="32"/>
          <w:szCs w:val="32"/>
        </w:rPr>
        <w:t>SNP</w:t>
      </w:r>
      <w:r>
        <w:rPr>
          <w:rFonts w:ascii="Times New Roman" w:hAnsi="Times New Roman" w:eastAsia="方正仿宋_GBK" w:cs="Times New Roman"/>
          <w:color w:val="000000"/>
          <w:kern w:val="0"/>
          <w:sz w:val="32"/>
          <w:szCs w:val="32"/>
        </w:rPr>
        <w:t>基因芯片技术构建种质遗传多样性数据库，开发“一鱼一码”区块链溯源平台，实现种源纯度、抗病性、生长性能等性状精准鉴定。应用第三代测序技术</w:t>
      </w:r>
      <w:r>
        <w:rPr>
          <w:rFonts w:ascii="宋体" w:hAnsi="宋体" w:eastAsia="宋体" w:cs="Times New Roman"/>
          <w:color w:val="000000"/>
          <w:kern w:val="0"/>
          <w:sz w:val="32"/>
          <w:szCs w:val="32"/>
        </w:rPr>
        <w:t>（PacBio SMRT）</w:t>
      </w:r>
      <w:r>
        <w:rPr>
          <w:rFonts w:ascii="Times New Roman" w:hAnsi="Times New Roman" w:eastAsia="方正仿宋_GBK" w:cs="Times New Roman"/>
          <w:color w:val="000000"/>
          <w:kern w:val="0"/>
          <w:sz w:val="32"/>
          <w:szCs w:val="32"/>
        </w:rPr>
        <w:t>解析关键性状遗传机制，建立全球首个大口黑鲈泛基因组数据库。部署数字孪生技术模拟不同气候带</w:t>
      </w:r>
      <w:r>
        <w:rPr>
          <w:rFonts w:hint="eastAsia" w:ascii="Times New Roman" w:hAnsi="Times New Roman" w:eastAsia="方正仿宋_GBK" w:cs="Times New Roman"/>
          <w:color w:val="000000"/>
          <w:kern w:val="0"/>
          <w:sz w:val="32"/>
          <w:szCs w:val="32"/>
        </w:rPr>
        <w:t>鲈鱼</w:t>
      </w:r>
      <w:r>
        <w:rPr>
          <w:rFonts w:ascii="Times New Roman" w:hAnsi="Times New Roman" w:eastAsia="方正仿宋_GBK" w:cs="Times New Roman"/>
          <w:color w:val="000000"/>
          <w:kern w:val="0"/>
          <w:sz w:val="32"/>
          <w:szCs w:val="32"/>
        </w:rPr>
        <w:t>种质适应性，优化</w:t>
      </w:r>
      <w:r>
        <w:rPr>
          <w:rFonts w:hint="eastAsia" w:ascii="Times New Roman" w:hAnsi="Times New Roman" w:eastAsia="方正仿宋_GBK" w:cs="Times New Roman"/>
          <w:color w:val="000000"/>
          <w:kern w:val="0"/>
          <w:sz w:val="32"/>
          <w:szCs w:val="32"/>
        </w:rPr>
        <w:t>种质</w:t>
      </w:r>
      <w:r>
        <w:rPr>
          <w:rFonts w:ascii="Times New Roman" w:hAnsi="Times New Roman" w:eastAsia="方正仿宋_GBK" w:cs="Times New Roman"/>
          <w:color w:val="000000"/>
          <w:kern w:val="0"/>
          <w:sz w:val="32"/>
          <w:szCs w:val="32"/>
        </w:rPr>
        <w:t>资源保存策略。</w:t>
      </w:r>
    </w:p>
    <w:p w14:paraId="05BC737F">
      <w:pPr>
        <w:pStyle w:val="8"/>
        <w:spacing w:before="0" w:beforeAutospacing="0" w:after="0" w:afterAutospacing="0" w:line="429" w:lineRule="atLeast"/>
        <w:ind w:firstLine="640" w:firstLineChars="200"/>
        <w:jc w:val="both"/>
        <w:rPr>
          <w:rFonts w:cs="Times New Roman"/>
          <w:color w:val="000000"/>
          <w:sz w:val="32"/>
          <w:szCs w:val="32"/>
        </w:rPr>
      </w:pPr>
      <w:r>
        <w:rPr>
          <w:rFonts w:hint="eastAsia" w:ascii="楷体" w:hAnsi="楷体" w:eastAsia="楷体" w:cs="Times New Roman"/>
          <w:color w:val="000000"/>
          <w:sz w:val="32"/>
          <w:szCs w:val="32"/>
        </w:rPr>
        <w:t>——</w:t>
      </w:r>
      <w:r>
        <w:rPr>
          <w:rFonts w:ascii="楷体" w:hAnsi="楷体" w:eastAsia="楷体" w:cs="Times New Roman"/>
          <w:color w:val="000000"/>
          <w:sz w:val="32"/>
          <w:szCs w:val="32"/>
        </w:rPr>
        <w:t>“皖鲈”系列新品种创制</w:t>
      </w:r>
      <w:r>
        <w:rPr>
          <w:rFonts w:hint="eastAsia" w:ascii="楷体" w:hAnsi="楷体" w:eastAsia="楷体" w:cs="Times New Roman"/>
          <w:color w:val="000000"/>
          <w:sz w:val="32"/>
          <w:szCs w:val="32"/>
        </w:rPr>
        <w:t>。</w:t>
      </w:r>
      <w:r>
        <w:rPr>
          <w:rFonts w:cs="Times New Roman"/>
          <w:color w:val="000000"/>
          <w:sz w:val="32"/>
          <w:szCs w:val="32"/>
        </w:rPr>
        <w:t>通过家系选育与分子标记辅助育种（MAS）技术，定向选育生长速度提升20%</w:t>
      </w:r>
      <w:r>
        <w:rPr>
          <w:rFonts w:hint="eastAsia" w:cs="Times New Roman"/>
          <w:color w:val="000000"/>
          <w:sz w:val="32"/>
          <w:szCs w:val="32"/>
        </w:rPr>
        <w:t>，</w:t>
      </w:r>
      <w:r>
        <w:rPr>
          <w:rFonts w:cs="Times New Roman"/>
          <w:color w:val="000000"/>
          <w:sz w:val="32"/>
          <w:szCs w:val="32"/>
        </w:rPr>
        <w:t>日增重大于3.5g、抗虹彩病毒（ISKNV）的“皖鲈1</w:t>
      </w:r>
      <w:r>
        <w:rPr>
          <w:rFonts w:hint="eastAsia" w:cs="Times New Roman"/>
          <w:color w:val="000000"/>
          <w:sz w:val="32"/>
          <w:szCs w:val="32"/>
        </w:rPr>
        <w:t>号、</w:t>
      </w:r>
      <w:r>
        <w:rPr>
          <w:rFonts w:cs="Times New Roman"/>
          <w:color w:val="000000"/>
          <w:sz w:val="32"/>
          <w:szCs w:val="32"/>
        </w:rPr>
        <w:t>2号”，2027年“皖鲈1</w:t>
      </w:r>
      <w:r>
        <w:rPr>
          <w:rFonts w:hint="eastAsia" w:cs="Times New Roman"/>
          <w:color w:val="000000"/>
          <w:sz w:val="32"/>
          <w:szCs w:val="32"/>
        </w:rPr>
        <w:t>号</w:t>
      </w:r>
      <w:r>
        <w:rPr>
          <w:rFonts w:cs="Times New Roman"/>
          <w:color w:val="000000"/>
          <w:sz w:val="32"/>
          <w:szCs w:val="32"/>
        </w:rPr>
        <w:t>”</w:t>
      </w:r>
      <w:r>
        <w:rPr>
          <w:rFonts w:hint="eastAsia" w:cs="Times New Roman"/>
          <w:color w:val="000000"/>
          <w:sz w:val="32"/>
          <w:szCs w:val="32"/>
        </w:rPr>
        <w:t>、</w:t>
      </w:r>
      <w:r>
        <w:rPr>
          <w:rFonts w:cs="Times New Roman"/>
          <w:color w:val="000000"/>
          <w:sz w:val="32"/>
          <w:szCs w:val="32"/>
        </w:rPr>
        <w:t xml:space="preserve"> </w:t>
      </w:r>
      <w:r>
        <w:rPr>
          <w:rFonts w:hint="eastAsia" w:cs="Times New Roman"/>
          <w:color w:val="000000"/>
          <w:sz w:val="32"/>
          <w:szCs w:val="32"/>
        </w:rPr>
        <w:t>2030年</w:t>
      </w:r>
      <w:r>
        <w:rPr>
          <w:rFonts w:cs="Times New Roman"/>
          <w:color w:val="000000"/>
          <w:sz w:val="32"/>
          <w:szCs w:val="32"/>
        </w:rPr>
        <w:t>“皖鲈2号”通过国家水产新品种审定</w:t>
      </w:r>
      <w:r>
        <w:rPr>
          <w:rFonts w:hint="eastAsia" w:cs="Times New Roman"/>
          <w:color w:val="000000"/>
          <w:sz w:val="32"/>
          <w:szCs w:val="32"/>
        </w:rPr>
        <w:t>，申请专利10件</w:t>
      </w:r>
      <w:r>
        <w:rPr>
          <w:rFonts w:cs="Times New Roman"/>
          <w:color w:val="000000"/>
          <w:sz w:val="32"/>
          <w:szCs w:val="32"/>
        </w:rPr>
        <w:t>。建设AI驯化舱集群，集成光控诱导、声波驯食技术，应用CRISPR-Cas12a基因编辑技术敲除应激敏感基因（CRH），降低苗种应激死亡率30%</w:t>
      </w:r>
      <w:r>
        <w:rPr>
          <w:rFonts w:hint="eastAsia" w:cs="Times New Roman"/>
          <w:color w:val="000000"/>
          <w:sz w:val="32"/>
          <w:szCs w:val="32"/>
        </w:rPr>
        <w:t>，</w:t>
      </w:r>
      <w:r>
        <w:rPr>
          <w:rFonts w:cs="Times New Roman"/>
          <w:color w:val="000000"/>
          <w:sz w:val="32"/>
          <w:szCs w:val="32"/>
        </w:rPr>
        <w:t>实现</w:t>
      </w:r>
      <w:r>
        <w:rPr>
          <w:rFonts w:hint="eastAsia" w:cs="Times New Roman"/>
          <w:color w:val="000000"/>
          <w:sz w:val="32"/>
          <w:szCs w:val="32"/>
        </w:rPr>
        <w:t>5</w:t>
      </w:r>
      <w:r>
        <w:rPr>
          <w:rFonts w:cs="Times New Roman"/>
          <w:color w:val="000000"/>
          <w:sz w:val="32"/>
          <w:szCs w:val="32"/>
        </w:rPr>
        <w:t>厘米以上大规格苗种年产能1</w:t>
      </w:r>
      <w:r>
        <w:rPr>
          <w:rFonts w:hint="eastAsia" w:cs="Times New Roman"/>
          <w:color w:val="000000"/>
          <w:sz w:val="32"/>
          <w:szCs w:val="32"/>
        </w:rPr>
        <w:t>0</w:t>
      </w:r>
      <w:r>
        <w:rPr>
          <w:rFonts w:cs="Times New Roman"/>
          <w:color w:val="000000"/>
          <w:sz w:val="32"/>
          <w:szCs w:val="32"/>
        </w:rPr>
        <w:t>亿尾，驯化存活率大于80%。开发基于机器视觉的苗种行为分析系统，实时优化光照强度、饵料粒径驯化参数。</w:t>
      </w:r>
    </w:p>
    <w:p w14:paraId="29A77ECB">
      <w:pPr>
        <w:pStyle w:val="8"/>
        <w:spacing w:before="0" w:beforeAutospacing="0" w:after="0" w:afterAutospacing="0" w:line="429" w:lineRule="atLeast"/>
        <w:ind w:firstLine="640" w:firstLineChars="200"/>
        <w:jc w:val="both"/>
        <w:rPr>
          <w:rFonts w:cs="Times New Roman"/>
          <w:color w:val="000000"/>
          <w:sz w:val="32"/>
          <w:szCs w:val="32"/>
        </w:rPr>
      </w:pPr>
      <w:r>
        <w:rPr>
          <w:rFonts w:hint="eastAsia" w:ascii="楷体" w:hAnsi="楷体" w:eastAsia="楷体" w:cs="Times New Roman"/>
          <w:color w:val="000000"/>
          <w:sz w:val="32"/>
          <w:szCs w:val="32"/>
        </w:rPr>
        <w:t>——</w:t>
      </w:r>
      <w:r>
        <w:rPr>
          <w:rFonts w:ascii="楷体" w:hAnsi="楷体" w:eastAsia="楷体" w:cs="Times New Roman"/>
          <w:color w:val="000000"/>
          <w:sz w:val="32"/>
          <w:szCs w:val="32"/>
        </w:rPr>
        <w:t>联合育种研究</w:t>
      </w:r>
      <w:r>
        <w:rPr>
          <w:rFonts w:hint="eastAsia" w:ascii="楷体" w:hAnsi="楷体" w:eastAsia="楷体" w:cs="Times New Roman"/>
          <w:color w:val="000000"/>
          <w:sz w:val="32"/>
          <w:szCs w:val="32"/>
        </w:rPr>
        <w:t>。</w:t>
      </w:r>
      <w:r>
        <w:rPr>
          <w:rFonts w:cs="Times New Roman"/>
          <w:color w:val="000000"/>
          <w:sz w:val="32"/>
          <w:szCs w:val="32"/>
        </w:rPr>
        <w:t>联合上海海洋大学、中国水科院淡水中心</w:t>
      </w:r>
      <w:r>
        <w:rPr>
          <w:rFonts w:hint="eastAsia" w:cs="Times New Roman"/>
          <w:color w:val="000000"/>
          <w:sz w:val="32"/>
          <w:szCs w:val="32"/>
        </w:rPr>
        <w:t>、珠江水产研究所</w:t>
      </w:r>
      <w:r>
        <w:rPr>
          <w:rFonts w:cs="Times New Roman"/>
          <w:color w:val="000000"/>
          <w:sz w:val="32"/>
          <w:szCs w:val="32"/>
        </w:rPr>
        <w:t>，建设鲈鱼精准育种平台</w:t>
      </w:r>
      <w:r>
        <w:rPr>
          <w:rFonts w:hint="eastAsia" w:cs="Times New Roman"/>
          <w:color w:val="000000"/>
          <w:sz w:val="32"/>
          <w:szCs w:val="32"/>
        </w:rPr>
        <w:t>，</w:t>
      </w:r>
      <w:r>
        <w:rPr>
          <w:rFonts w:cs="Times New Roman"/>
          <w:color w:val="000000"/>
          <w:sz w:val="32"/>
          <w:szCs w:val="32"/>
        </w:rPr>
        <w:t>构建大口黑鲈全基因组选择（GS）模型，采用三系配套技术（</w:t>
      </w:r>
      <w:r>
        <w:rPr>
          <w:rFonts w:hint="eastAsia" w:cs="Times New Roman"/>
          <w:color w:val="000000"/>
          <w:sz w:val="32"/>
          <w:szCs w:val="32"/>
        </w:rPr>
        <w:t>YY</w:t>
      </w:r>
      <w:r>
        <w:rPr>
          <w:rFonts w:cs="Times New Roman"/>
          <w:color w:val="000000"/>
          <w:sz w:val="32"/>
          <w:szCs w:val="32"/>
        </w:rPr>
        <w:t>雌性型+XY雄性型）培育</w:t>
      </w:r>
      <w:r>
        <w:rPr>
          <w:rFonts w:hint="eastAsia" w:cs="Times New Roman"/>
          <w:color w:val="000000"/>
          <w:sz w:val="32"/>
          <w:szCs w:val="32"/>
        </w:rPr>
        <w:t>超雄</w:t>
      </w:r>
      <w:r>
        <w:rPr>
          <w:rFonts w:cs="Times New Roman"/>
          <w:color w:val="000000"/>
          <w:sz w:val="32"/>
          <w:szCs w:val="32"/>
        </w:rPr>
        <w:t>鲈鱼</w:t>
      </w:r>
      <w:r>
        <w:rPr>
          <w:rFonts w:hint="eastAsia" w:cs="Times New Roman"/>
          <w:color w:val="000000"/>
          <w:sz w:val="32"/>
          <w:szCs w:val="32"/>
        </w:rPr>
        <w:t>。</w:t>
      </w:r>
      <w:r>
        <w:rPr>
          <w:rFonts w:cs="Times New Roman"/>
          <w:color w:val="000000"/>
          <w:sz w:val="32"/>
          <w:szCs w:val="32"/>
        </w:rPr>
        <w:t>开发肌肉质构调控基因（MyoD）编辑</w:t>
      </w:r>
      <w:r>
        <w:rPr>
          <w:rFonts w:hint="eastAsia" w:cs="Times New Roman"/>
          <w:color w:val="000000"/>
          <w:sz w:val="32"/>
          <w:szCs w:val="32"/>
        </w:rPr>
        <w:t>应用研究</w:t>
      </w:r>
      <w:r>
        <w:rPr>
          <w:rFonts w:cs="Times New Roman"/>
          <w:color w:val="000000"/>
          <w:sz w:val="32"/>
          <w:szCs w:val="32"/>
        </w:rPr>
        <w:t>，</w:t>
      </w:r>
      <w:r>
        <w:rPr>
          <w:rFonts w:hint="eastAsia" w:cs="Times New Roman"/>
          <w:color w:val="000000"/>
          <w:sz w:val="32"/>
          <w:szCs w:val="32"/>
        </w:rPr>
        <w:t>实现</w:t>
      </w:r>
      <w:r>
        <w:rPr>
          <w:rFonts w:cs="Times New Roman"/>
          <w:color w:val="000000"/>
          <w:sz w:val="32"/>
          <w:szCs w:val="32"/>
        </w:rPr>
        <w:t>脂肪沉积降低15%，肌纤维密度提升20%</w:t>
      </w:r>
      <w:r>
        <w:rPr>
          <w:rFonts w:hint="eastAsia" w:cs="Times New Roman"/>
          <w:color w:val="000000"/>
          <w:sz w:val="32"/>
          <w:szCs w:val="32"/>
        </w:rPr>
        <w:t>，</w:t>
      </w:r>
      <w:r>
        <w:rPr>
          <w:rFonts w:cs="Times New Roman"/>
          <w:color w:val="000000"/>
          <w:sz w:val="32"/>
          <w:szCs w:val="32"/>
        </w:rPr>
        <w:t>单性化与品质改良攻关育种周期缩短50%，遗传进展提升40%。</w:t>
      </w:r>
      <w:r>
        <w:rPr>
          <w:rFonts w:hint="eastAsia" w:cs="Times New Roman"/>
          <w:color w:val="000000"/>
          <w:sz w:val="32"/>
          <w:szCs w:val="32"/>
        </w:rPr>
        <w:t>联合开发添加分子量小于1000Da酶解蛋白肽强化鱼苗饲料，饲料系数（FCR）1.1以下，较传统配方驯化转化率提升30%。</w:t>
      </w:r>
    </w:p>
    <w:p w14:paraId="19B7F94E">
      <w:pPr>
        <w:pStyle w:val="8"/>
        <w:spacing w:before="0" w:beforeAutospacing="0" w:after="0" w:afterAutospacing="0" w:line="429" w:lineRule="atLeast"/>
        <w:ind w:firstLine="640" w:firstLineChars="200"/>
        <w:jc w:val="both"/>
        <w:rPr>
          <w:rFonts w:cs="Times New Roman"/>
          <w:color w:val="000000"/>
          <w:sz w:val="32"/>
          <w:szCs w:val="32"/>
        </w:rPr>
      </w:pPr>
      <w:r>
        <w:rPr>
          <w:rFonts w:hint="eastAsia" w:ascii="楷体" w:hAnsi="楷体" w:eastAsia="楷体" w:cs="Times New Roman"/>
          <w:color w:val="000000"/>
          <w:sz w:val="32"/>
          <w:szCs w:val="32"/>
        </w:rPr>
        <w:t>——</w:t>
      </w:r>
      <w:r>
        <w:rPr>
          <w:rFonts w:ascii="楷体" w:hAnsi="楷体" w:eastAsia="楷体" w:cs="Times New Roman"/>
          <w:color w:val="000000"/>
          <w:sz w:val="32"/>
          <w:szCs w:val="32"/>
        </w:rPr>
        <w:t>鲈鱼苗种育繁推中心建设</w:t>
      </w:r>
      <w:r>
        <w:rPr>
          <w:rFonts w:hint="eastAsia" w:ascii="楷体" w:hAnsi="楷体" w:eastAsia="楷体" w:cs="Times New Roman"/>
          <w:color w:val="000000"/>
          <w:sz w:val="32"/>
          <w:szCs w:val="32"/>
        </w:rPr>
        <w:t>。</w:t>
      </w:r>
      <w:r>
        <w:rPr>
          <w:rFonts w:cs="Times New Roman"/>
          <w:color w:val="000000"/>
          <w:sz w:val="32"/>
          <w:szCs w:val="32"/>
        </w:rPr>
        <w:t>建设10万平方米无人化育苗车间，集成AI胚胎分选机器人、循环水恒温育苗系统，年育苗能力突破20亿尾。</w:t>
      </w:r>
      <w:r>
        <w:rPr>
          <w:rFonts w:hint="eastAsia" w:cs="Times New Roman"/>
          <w:color w:val="000000"/>
          <w:sz w:val="32"/>
          <w:szCs w:val="32"/>
        </w:rPr>
        <w:t>全域</w:t>
      </w:r>
      <w:r>
        <w:rPr>
          <w:rFonts w:cs="Times New Roman"/>
          <w:color w:val="000000"/>
          <w:sz w:val="32"/>
          <w:szCs w:val="32"/>
        </w:rPr>
        <w:t>布局10个数字化</w:t>
      </w:r>
      <w:r>
        <w:rPr>
          <w:rFonts w:hint="eastAsia" w:cs="Times New Roman"/>
          <w:color w:val="000000"/>
          <w:sz w:val="32"/>
          <w:szCs w:val="32"/>
        </w:rPr>
        <w:t>生态养殖</w:t>
      </w:r>
      <w:r>
        <w:rPr>
          <w:rFonts w:cs="Times New Roman"/>
          <w:color w:val="000000"/>
          <w:sz w:val="32"/>
          <w:szCs w:val="32"/>
        </w:rPr>
        <w:t>示范基地，良种覆盖率超85%</w:t>
      </w:r>
      <w:r>
        <w:rPr>
          <w:rFonts w:hint="eastAsia" w:cs="Times New Roman"/>
          <w:color w:val="000000"/>
          <w:sz w:val="32"/>
          <w:szCs w:val="32"/>
        </w:rPr>
        <w:t>以上，</w:t>
      </w:r>
      <w:r>
        <w:rPr>
          <w:rFonts w:cs="Times New Roman"/>
          <w:color w:val="000000"/>
          <w:sz w:val="32"/>
          <w:szCs w:val="32"/>
        </w:rPr>
        <w:t>应用物联网技术实现水质、投喂、病害防控远程管控，良种推广半径覆盖长江中下游</w:t>
      </w:r>
      <w:r>
        <w:rPr>
          <w:rFonts w:hint="eastAsia" w:cs="Times New Roman"/>
          <w:color w:val="000000"/>
          <w:sz w:val="32"/>
          <w:szCs w:val="32"/>
        </w:rPr>
        <w:t>地区</w:t>
      </w:r>
      <w:r>
        <w:rPr>
          <w:rFonts w:cs="Times New Roman"/>
          <w:color w:val="000000"/>
          <w:sz w:val="32"/>
          <w:szCs w:val="32"/>
        </w:rPr>
        <w:t>。</w:t>
      </w:r>
      <w:r>
        <w:rPr>
          <w:rFonts w:hint="eastAsia" w:cs="Times New Roman"/>
          <w:color w:val="000000"/>
          <w:sz w:val="32"/>
          <w:szCs w:val="32"/>
        </w:rPr>
        <w:t>申请</w:t>
      </w:r>
      <w:r>
        <w:rPr>
          <w:rFonts w:cs="Times New Roman"/>
          <w:color w:val="000000"/>
          <w:sz w:val="32"/>
          <w:szCs w:val="32"/>
        </w:rPr>
        <w:t>纳入国家数字农业创新应用基地，享受智能装备购置补贴40%。</w:t>
      </w:r>
      <w:r>
        <w:rPr>
          <w:rFonts w:hint="eastAsia" w:cs="Times New Roman"/>
          <w:color w:val="000000"/>
          <w:sz w:val="32"/>
          <w:szCs w:val="32"/>
        </w:rPr>
        <w:t>引进正大集团等龙头企业建设年产10万吨特种水产饲料厂，开发鲈鱼亲本强化、苗种开口、成鱼育肥等6阶段专用饲料，2027年实现全程人工饲料覆盖率100%。</w:t>
      </w:r>
    </w:p>
    <w:tbl>
      <w:tblPr>
        <w:tblStyle w:val="10"/>
        <w:tblpPr w:leftFromText="180" w:rightFromText="180" w:vertAnchor="text" w:horzAnchor="margin" w:tblpY="8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7"/>
        <w:gridCol w:w="2330"/>
        <w:gridCol w:w="2589"/>
      </w:tblGrid>
      <w:tr w14:paraId="28B1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377" w:type="dxa"/>
          </w:tcPr>
          <w:p w14:paraId="41E3EAB8">
            <w:pPr>
              <w:widowControl/>
              <w:spacing w:line="276" w:lineRule="auto"/>
              <w:jc w:val="center"/>
              <w:rPr>
                <w:rFonts w:ascii="宋体" w:hAnsi="宋体" w:eastAsia="宋体" w:cs="Times New Roman"/>
                <w:color w:val="000000"/>
                <w:kern w:val="0"/>
                <w:sz w:val="32"/>
                <w:szCs w:val="32"/>
              </w:rPr>
            </w:pPr>
            <w:r>
              <w:rPr>
                <w:rFonts w:ascii="宋体" w:hAnsi="宋体" w:eastAsia="宋体" w:cs="Segoe UI"/>
                <w:b/>
                <w:bCs/>
                <w:color w:val="404040"/>
                <w:kern w:val="0"/>
                <w:sz w:val="24"/>
                <w:szCs w:val="24"/>
              </w:rPr>
              <w:t>指标</w:t>
            </w:r>
          </w:p>
        </w:tc>
        <w:tc>
          <w:tcPr>
            <w:tcW w:w="2330" w:type="dxa"/>
          </w:tcPr>
          <w:p w14:paraId="5FB07653">
            <w:pPr>
              <w:widowControl/>
              <w:spacing w:line="276" w:lineRule="auto"/>
              <w:jc w:val="center"/>
              <w:rPr>
                <w:rFonts w:ascii="宋体" w:hAnsi="宋体" w:eastAsia="宋体" w:cs="Times New Roman"/>
                <w:color w:val="000000"/>
                <w:kern w:val="0"/>
                <w:sz w:val="32"/>
                <w:szCs w:val="32"/>
              </w:rPr>
            </w:pPr>
            <w:r>
              <w:rPr>
                <w:rFonts w:ascii="宋体" w:hAnsi="宋体" w:eastAsia="宋体" w:cs="Segoe UI"/>
                <w:b/>
                <w:bCs/>
                <w:color w:val="404040"/>
                <w:kern w:val="0"/>
                <w:sz w:val="24"/>
                <w:szCs w:val="24"/>
              </w:rPr>
              <w:t>2027年目标</w:t>
            </w:r>
          </w:p>
        </w:tc>
        <w:tc>
          <w:tcPr>
            <w:tcW w:w="2589" w:type="dxa"/>
          </w:tcPr>
          <w:p w14:paraId="0FB8340F">
            <w:pPr>
              <w:widowControl/>
              <w:spacing w:line="276" w:lineRule="auto"/>
              <w:jc w:val="center"/>
              <w:rPr>
                <w:rFonts w:ascii="宋体" w:hAnsi="宋体" w:eastAsia="宋体" w:cs="Times New Roman"/>
                <w:color w:val="000000"/>
                <w:kern w:val="0"/>
                <w:sz w:val="32"/>
                <w:szCs w:val="32"/>
              </w:rPr>
            </w:pPr>
            <w:r>
              <w:rPr>
                <w:rFonts w:ascii="宋体" w:hAnsi="宋体" w:eastAsia="宋体" w:cs="Segoe UI"/>
                <w:b/>
                <w:bCs/>
                <w:color w:val="404040"/>
                <w:kern w:val="0"/>
                <w:sz w:val="24"/>
                <w:szCs w:val="24"/>
              </w:rPr>
              <w:t>2030年目标</w:t>
            </w:r>
          </w:p>
        </w:tc>
      </w:tr>
      <w:tr w14:paraId="5D2B9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7" w:type="dxa"/>
          </w:tcPr>
          <w:p w14:paraId="49BD11B3">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种质资源保存数量</w:t>
            </w:r>
          </w:p>
        </w:tc>
        <w:tc>
          <w:tcPr>
            <w:tcW w:w="2330" w:type="dxa"/>
          </w:tcPr>
          <w:p w14:paraId="755CE434">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15</w:t>
            </w:r>
            <w:r>
              <w:rPr>
                <w:rFonts w:ascii="宋体" w:hAnsi="宋体" w:eastAsia="宋体" w:cs="Segoe UI"/>
                <w:color w:val="404040"/>
                <w:kern w:val="0"/>
                <w:sz w:val="24"/>
                <w:szCs w:val="24"/>
              </w:rPr>
              <w:t>个品系5万份</w:t>
            </w:r>
          </w:p>
        </w:tc>
        <w:tc>
          <w:tcPr>
            <w:tcW w:w="2589" w:type="dxa"/>
          </w:tcPr>
          <w:p w14:paraId="07AB997A">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3</w:t>
            </w:r>
            <w:r>
              <w:rPr>
                <w:rFonts w:ascii="宋体" w:hAnsi="宋体" w:eastAsia="宋体" w:cs="Segoe UI"/>
                <w:color w:val="404040"/>
                <w:kern w:val="0"/>
                <w:sz w:val="24"/>
                <w:szCs w:val="24"/>
              </w:rPr>
              <w:t>0个品系10万份</w:t>
            </w:r>
          </w:p>
        </w:tc>
      </w:tr>
      <w:tr w14:paraId="04712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377" w:type="dxa"/>
          </w:tcPr>
          <w:p w14:paraId="6C5028EA">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年育苗能力</w:t>
            </w:r>
          </w:p>
        </w:tc>
        <w:tc>
          <w:tcPr>
            <w:tcW w:w="2330" w:type="dxa"/>
          </w:tcPr>
          <w:p w14:paraId="5A3E97DC">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15亿尾</w:t>
            </w:r>
          </w:p>
        </w:tc>
        <w:tc>
          <w:tcPr>
            <w:tcW w:w="2589" w:type="dxa"/>
          </w:tcPr>
          <w:p w14:paraId="2E54C0B1">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20亿尾</w:t>
            </w:r>
          </w:p>
        </w:tc>
      </w:tr>
      <w:tr w14:paraId="1A6A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7" w:type="dxa"/>
          </w:tcPr>
          <w:p w14:paraId="03832FE6">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良种覆盖率</w:t>
            </w:r>
          </w:p>
        </w:tc>
        <w:tc>
          <w:tcPr>
            <w:tcW w:w="2330" w:type="dxa"/>
          </w:tcPr>
          <w:p w14:paraId="5AD14958">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60%</w:t>
            </w:r>
          </w:p>
        </w:tc>
        <w:tc>
          <w:tcPr>
            <w:tcW w:w="2589" w:type="dxa"/>
          </w:tcPr>
          <w:p w14:paraId="29F7970D">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85%</w:t>
            </w:r>
          </w:p>
        </w:tc>
      </w:tr>
      <w:tr w14:paraId="400D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7" w:type="dxa"/>
          </w:tcPr>
          <w:p w14:paraId="07550061">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全基因组选择模型精度</w:t>
            </w:r>
          </w:p>
        </w:tc>
        <w:tc>
          <w:tcPr>
            <w:tcW w:w="2330" w:type="dxa"/>
          </w:tcPr>
          <w:p w14:paraId="62FC33F2">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大于0.65</w:t>
            </w:r>
          </w:p>
        </w:tc>
        <w:tc>
          <w:tcPr>
            <w:tcW w:w="2589" w:type="dxa"/>
          </w:tcPr>
          <w:p w14:paraId="0061B94A">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大于0.85</w:t>
            </w:r>
          </w:p>
        </w:tc>
      </w:tr>
      <w:tr w14:paraId="1B35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7" w:type="dxa"/>
          </w:tcPr>
          <w:p w14:paraId="717DBB73">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全程人工饲料普及率</w:t>
            </w:r>
          </w:p>
        </w:tc>
        <w:tc>
          <w:tcPr>
            <w:tcW w:w="2330" w:type="dxa"/>
          </w:tcPr>
          <w:p w14:paraId="7F8D214F">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80%</w:t>
            </w:r>
          </w:p>
        </w:tc>
        <w:tc>
          <w:tcPr>
            <w:tcW w:w="2589" w:type="dxa"/>
          </w:tcPr>
          <w:p w14:paraId="6443E1B0">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100%</w:t>
            </w:r>
          </w:p>
        </w:tc>
      </w:tr>
    </w:tbl>
    <w:p w14:paraId="017F7400">
      <w:pPr>
        <w:widowControl/>
        <w:spacing w:before="206" w:after="206" w:line="429" w:lineRule="atLeast"/>
        <w:jc w:val="center"/>
        <w:rPr>
          <w:rFonts w:ascii="楷体" w:hAnsi="楷体" w:eastAsia="楷体" w:cs="Segoe UI"/>
          <w:color w:val="404040"/>
          <w:kern w:val="0"/>
          <w:sz w:val="28"/>
          <w:szCs w:val="28"/>
        </w:rPr>
      </w:pPr>
      <w:r>
        <w:rPr>
          <w:rFonts w:hint="eastAsia" w:ascii="楷体" w:hAnsi="楷体" w:eastAsia="楷体" w:cs="Segoe UI"/>
          <w:color w:val="404040"/>
          <w:kern w:val="0"/>
          <w:sz w:val="28"/>
          <w:szCs w:val="28"/>
        </w:rPr>
        <w:t>表3  种业提升</w:t>
      </w:r>
      <w:r>
        <w:rPr>
          <w:rFonts w:ascii="楷体" w:hAnsi="楷体" w:eastAsia="楷体" w:cs="Segoe UI"/>
          <w:color w:val="404040"/>
          <w:kern w:val="0"/>
          <w:sz w:val="28"/>
          <w:szCs w:val="28"/>
        </w:rPr>
        <w:t>工程目标量化表</w:t>
      </w:r>
    </w:p>
    <w:p w14:paraId="1191E651">
      <w:pPr>
        <w:widowControl/>
        <w:shd w:val="clear" w:color="auto" w:fill="FFFFFF"/>
        <w:spacing w:line="560" w:lineRule="atLeast"/>
        <w:ind w:firstLine="640" w:firstLineChars="200"/>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2.</w:t>
      </w:r>
      <w:r>
        <w:rPr>
          <w:rFonts w:ascii="楷体" w:hAnsi="楷体" w:eastAsia="楷体" w:cs="Times New Roman"/>
          <w:color w:val="000000"/>
          <w:kern w:val="0"/>
          <w:sz w:val="32"/>
          <w:szCs w:val="32"/>
        </w:rPr>
        <w:t>技术支撑</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联合华大基因构建鲈鱼全基因组选择育种模型，育种效率提升50%。应用区块链技术建立“种苗DNA身份证”，实现种源可追溯率100%。</w:t>
      </w:r>
    </w:p>
    <w:p w14:paraId="253D5B64">
      <w:pPr>
        <w:widowControl/>
        <w:shd w:val="clear" w:color="auto" w:fill="FFFFFF"/>
        <w:spacing w:line="560" w:lineRule="atLeast"/>
        <w:ind w:firstLine="643"/>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rPr>
        <w:t>3.</w:t>
      </w:r>
      <w:r>
        <w:rPr>
          <w:rFonts w:ascii="楷体" w:hAnsi="楷体" w:eastAsia="楷体" w:cs="Times New Roman"/>
          <w:color w:val="000000"/>
          <w:kern w:val="0"/>
          <w:sz w:val="32"/>
          <w:szCs w:val="32"/>
        </w:rPr>
        <w:t>政策保障</w:t>
      </w:r>
    </w:p>
    <w:p w14:paraId="3DE7BF84">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联合国家顶级研究团队，申报</w:t>
      </w:r>
      <w:r>
        <w:rPr>
          <w:rFonts w:ascii="Times New Roman" w:hAnsi="Times New Roman" w:eastAsia="方正仿宋_GBK" w:cs="Times New Roman"/>
          <w:color w:val="000000"/>
          <w:kern w:val="0"/>
          <w:sz w:val="32"/>
          <w:szCs w:val="32"/>
        </w:rPr>
        <w:t>国家水产种业振兴“揭榜挂帅”项目，争取中央财政专项资金1.5亿元。落实《安徽省种业强省建设行动方案》，对种业企业给予研发费用加计扣除200%税收优惠</w:t>
      </w:r>
    </w:p>
    <w:p w14:paraId="7EAB0547">
      <w:pPr>
        <w:pStyle w:val="18"/>
        <w:widowControl/>
        <w:numPr>
          <w:ilvl w:val="0"/>
          <w:numId w:val="2"/>
        </w:numPr>
        <w:shd w:val="clear" w:color="auto" w:fill="FFFFFF"/>
        <w:spacing w:line="560" w:lineRule="atLeast"/>
        <w:ind w:firstLineChars="0"/>
        <w:rPr>
          <w:rFonts w:ascii="楷体" w:hAnsi="楷体" w:eastAsia="楷体" w:cs="Times New Roman"/>
          <w:b/>
          <w:bCs/>
          <w:color w:val="000000"/>
          <w:kern w:val="0"/>
          <w:sz w:val="32"/>
          <w:szCs w:val="32"/>
        </w:rPr>
      </w:pPr>
      <w:r>
        <w:rPr>
          <w:rFonts w:ascii="楷体" w:hAnsi="楷体" w:eastAsia="楷体" w:cs="Times New Roman"/>
          <w:b/>
          <w:bCs/>
          <w:color w:val="000000"/>
          <w:kern w:val="0"/>
          <w:sz w:val="32"/>
          <w:szCs w:val="32"/>
        </w:rPr>
        <w:t>绿色养殖升级工程</w:t>
      </w:r>
    </w:p>
    <w:p w14:paraId="01F6608B">
      <w:pPr>
        <w:widowControl/>
        <w:shd w:val="clear" w:color="auto" w:fill="FFFFFF"/>
        <w:tabs>
          <w:tab w:val="left" w:pos="720"/>
        </w:tabs>
        <w:spacing w:line="560" w:lineRule="atLeast"/>
        <w:ind w:firstLine="643"/>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1.重点任务。</w:t>
      </w:r>
      <w:r>
        <w:rPr>
          <w:rFonts w:ascii="宋体" w:hAnsi="宋体" w:eastAsia="宋体" w:cs="Times New Roman"/>
          <w:color w:val="000000"/>
          <w:kern w:val="0"/>
          <w:sz w:val="32"/>
          <w:szCs w:val="32"/>
        </w:rPr>
        <w:t>以“设施革新、技术攻坚、数智融合”为核心路径，构建</w:t>
      </w:r>
      <w:r>
        <w:rPr>
          <w:rFonts w:hint="eastAsia" w:ascii="宋体" w:hAnsi="宋体" w:eastAsia="宋体" w:cs="Times New Roman"/>
          <w:color w:val="000000"/>
          <w:kern w:val="0"/>
          <w:sz w:val="32"/>
          <w:szCs w:val="32"/>
        </w:rPr>
        <w:t>池塘生态养殖</w:t>
      </w:r>
      <w:r>
        <w:rPr>
          <w:rFonts w:ascii="宋体" w:hAnsi="宋体" w:eastAsia="宋体" w:cs="Times New Roman"/>
          <w:color w:val="000000"/>
          <w:kern w:val="0"/>
          <w:sz w:val="32"/>
          <w:szCs w:val="32"/>
        </w:rPr>
        <w:t>零污染、</w:t>
      </w:r>
      <w:r>
        <w:rPr>
          <w:rFonts w:hint="eastAsia" w:ascii="宋体" w:hAnsi="宋体" w:eastAsia="宋体" w:cs="Times New Roman"/>
          <w:color w:val="000000"/>
          <w:kern w:val="0"/>
          <w:sz w:val="32"/>
          <w:szCs w:val="32"/>
        </w:rPr>
        <w:t>设施养殖</w:t>
      </w:r>
      <w:r>
        <w:rPr>
          <w:rFonts w:ascii="宋体" w:hAnsi="宋体" w:eastAsia="宋体" w:cs="Times New Roman"/>
          <w:color w:val="000000"/>
          <w:kern w:val="0"/>
          <w:sz w:val="32"/>
          <w:szCs w:val="32"/>
        </w:rPr>
        <w:t>全循环的高效益现代化养殖体系，推动铜陵鲈鱼产业从“规模扩张”向“质量跃升”转型</w:t>
      </w:r>
      <w:r>
        <w:rPr>
          <w:rFonts w:hint="eastAsia" w:ascii="宋体" w:hAnsi="宋体" w:eastAsia="宋体" w:cs="Times New Roman"/>
          <w:color w:val="000000"/>
          <w:kern w:val="0"/>
          <w:sz w:val="32"/>
          <w:szCs w:val="32"/>
        </w:rPr>
        <w:t>，定型铜陵生态养殖业4.0新范式</w:t>
      </w:r>
      <w:r>
        <w:rPr>
          <w:rFonts w:ascii="宋体" w:hAnsi="宋体" w:eastAsia="宋体" w:cs="Times New Roman"/>
          <w:color w:val="000000"/>
          <w:kern w:val="0"/>
          <w:sz w:val="32"/>
          <w:szCs w:val="32"/>
        </w:rPr>
        <w:t>。</w:t>
      </w:r>
    </w:p>
    <w:p w14:paraId="63E26FC3">
      <w:pPr>
        <w:widowControl/>
        <w:shd w:val="clear" w:color="auto" w:fill="FFFFFF"/>
        <w:tabs>
          <w:tab w:val="left" w:pos="720"/>
        </w:tabs>
        <w:spacing w:line="560" w:lineRule="atLeast"/>
        <w:ind w:firstLine="643"/>
        <w:rPr>
          <w:rFonts w:ascii="宋体" w:hAnsi="宋体" w:eastAsia="宋体" w:cs="Times New Roman"/>
          <w:color w:val="000000"/>
          <w:kern w:val="0"/>
          <w:sz w:val="32"/>
          <w:szCs w:val="32"/>
        </w:rPr>
      </w:pPr>
      <w:r>
        <w:rPr>
          <w:rFonts w:hint="eastAsia" w:ascii="宋体" w:hAnsi="宋体" w:eastAsia="宋体" w:cs="Times New Roman"/>
          <w:color w:val="000000"/>
          <w:kern w:val="0"/>
          <w:sz w:val="32"/>
          <w:szCs w:val="32"/>
        </w:rPr>
        <w:t>池塘生态养殖</w:t>
      </w:r>
      <w:r>
        <w:rPr>
          <w:rFonts w:ascii="宋体" w:hAnsi="宋体" w:eastAsia="宋体" w:cs="Times New Roman"/>
          <w:color w:val="000000"/>
          <w:kern w:val="0"/>
          <w:sz w:val="32"/>
          <w:szCs w:val="32"/>
        </w:rPr>
        <w:t>围绕“生态优先、高效循环、数智赋能”核心理念，构建“水质调控—生物共生—智能管控”三位一体的现代化池塘养殖体系，</w:t>
      </w:r>
      <w:r>
        <w:rPr>
          <w:rFonts w:hint="eastAsia" w:ascii="宋体" w:hAnsi="宋体" w:eastAsia="宋体" w:cs="Times New Roman"/>
          <w:color w:val="000000"/>
          <w:kern w:val="0"/>
          <w:sz w:val="32"/>
          <w:szCs w:val="32"/>
        </w:rPr>
        <w:t>构建生态</w:t>
      </w:r>
      <w:r>
        <w:rPr>
          <w:rFonts w:ascii="宋体" w:hAnsi="宋体" w:eastAsia="宋体" w:cs="Times New Roman"/>
          <w:color w:val="000000"/>
          <w:kern w:val="0"/>
          <w:sz w:val="32"/>
          <w:szCs w:val="32"/>
        </w:rPr>
        <w:t>浮床</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藻菌协同</w:t>
      </w:r>
      <w:r>
        <w:rPr>
          <w:rFonts w:hint="eastAsia" w:ascii="宋体" w:hAnsi="宋体" w:eastAsia="宋体" w:cs="Times New Roman"/>
          <w:color w:val="000000"/>
          <w:kern w:val="0"/>
          <w:sz w:val="32"/>
          <w:szCs w:val="32"/>
        </w:rPr>
        <w:t>、底质活化与内源污染控制的水质调节机制，实现</w:t>
      </w:r>
      <w:r>
        <w:rPr>
          <w:rFonts w:ascii="宋体" w:hAnsi="宋体" w:eastAsia="宋体" w:cs="Times New Roman"/>
          <w:color w:val="000000"/>
          <w:kern w:val="0"/>
          <w:sz w:val="32"/>
          <w:szCs w:val="32"/>
        </w:rPr>
        <w:t>营养层级生物共生</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降低水体富营养化风险。定向培养小球藻</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光合细菌（PSB），</w:t>
      </w:r>
      <w:r>
        <w:rPr>
          <w:rFonts w:hint="eastAsia" w:ascii="宋体" w:hAnsi="宋体" w:eastAsia="宋体" w:cs="Times New Roman"/>
          <w:color w:val="000000"/>
          <w:kern w:val="0"/>
          <w:sz w:val="32"/>
          <w:szCs w:val="32"/>
        </w:rPr>
        <w:t>畅通</w:t>
      </w:r>
      <w:r>
        <w:rPr>
          <w:rFonts w:ascii="宋体" w:hAnsi="宋体" w:eastAsia="宋体" w:cs="Times New Roman"/>
          <w:color w:val="000000"/>
          <w:kern w:val="0"/>
          <w:sz w:val="32"/>
          <w:szCs w:val="32"/>
        </w:rPr>
        <w:t>“藻类固碳—菌类脱氮”循环链，维持水体透明度</w:t>
      </w:r>
      <w:r>
        <w:rPr>
          <w:rFonts w:hint="eastAsia" w:ascii="宋体" w:hAnsi="宋体" w:eastAsia="宋体" w:cs="Times New Roman"/>
          <w:color w:val="000000"/>
          <w:kern w:val="0"/>
          <w:sz w:val="32"/>
          <w:szCs w:val="32"/>
        </w:rPr>
        <w:t>大于</w:t>
      </w:r>
      <w:r>
        <w:rPr>
          <w:rFonts w:ascii="宋体" w:hAnsi="宋体" w:eastAsia="宋体" w:cs="Times New Roman"/>
          <w:color w:val="000000"/>
          <w:kern w:val="0"/>
          <w:sz w:val="32"/>
          <w:szCs w:val="32"/>
        </w:rPr>
        <w:t>50</w:t>
      </w:r>
      <w:r>
        <w:rPr>
          <w:rFonts w:hint="eastAsia" w:ascii="宋体" w:hAnsi="宋体" w:eastAsia="宋体" w:cs="Times New Roman"/>
          <w:color w:val="000000"/>
          <w:kern w:val="0"/>
          <w:sz w:val="32"/>
          <w:szCs w:val="32"/>
        </w:rPr>
        <w:t>厘米</w:t>
      </w:r>
      <w:r>
        <w:rPr>
          <w:rFonts w:ascii="宋体" w:hAnsi="宋体" w:eastAsia="宋体" w:cs="Times New Roman"/>
          <w:color w:val="000000"/>
          <w:kern w:val="0"/>
          <w:sz w:val="32"/>
          <w:szCs w:val="32"/>
        </w:rPr>
        <w:t>，亚硝酸盐（NO</w:t>
      </w:r>
      <w:r>
        <w:rPr>
          <w:rFonts w:ascii="宋体" w:hAnsi="宋体" w:eastAsia="宋体" w:cs="Times New Roman"/>
          <w:color w:val="000000"/>
          <w:kern w:val="0"/>
          <w:sz w:val="32"/>
          <w:szCs w:val="32"/>
          <w:vertAlign w:val="subscript"/>
        </w:rPr>
        <w:t>2</w:t>
      </w:r>
      <w:r>
        <w:rPr>
          <w:rFonts w:ascii="宋体" w:hAnsi="宋体" w:eastAsia="宋体" w:cs="Times New Roman"/>
          <w:color w:val="000000"/>
          <w:kern w:val="0"/>
          <w:sz w:val="32"/>
          <w:szCs w:val="32"/>
        </w:rPr>
        <w:t>-N）浓度</w:t>
      </w:r>
      <w:r>
        <w:rPr>
          <w:rFonts w:hint="eastAsia" w:ascii="宋体" w:hAnsi="宋体" w:eastAsia="宋体" w:cs="Times New Roman"/>
          <w:color w:val="000000"/>
          <w:kern w:val="0"/>
          <w:sz w:val="32"/>
          <w:szCs w:val="32"/>
        </w:rPr>
        <w:t>小于</w:t>
      </w:r>
      <w:r>
        <w:rPr>
          <w:rFonts w:ascii="宋体" w:hAnsi="宋体" w:eastAsia="宋体" w:cs="Times New Roman"/>
          <w:color w:val="000000"/>
          <w:kern w:val="0"/>
          <w:sz w:val="32"/>
          <w:szCs w:val="32"/>
        </w:rPr>
        <w:t>0.1</w:t>
      </w:r>
      <w:r>
        <w:rPr>
          <w:rFonts w:hint="eastAsia" w:ascii="宋体" w:hAnsi="宋体" w:eastAsia="宋体" w:cs="Times New Roman"/>
          <w:color w:val="000000"/>
          <w:kern w:val="0"/>
          <w:sz w:val="32"/>
          <w:szCs w:val="32"/>
        </w:rPr>
        <w:t>毫克</w:t>
      </w:r>
      <w:r>
        <w:rPr>
          <w:rFonts w:ascii="宋体" w:hAnsi="宋体" w:eastAsia="宋体" w:cs="Times New Roman"/>
          <w:color w:val="000000"/>
          <w:kern w:val="0"/>
          <w:sz w:val="32"/>
          <w:szCs w:val="32"/>
        </w:rPr>
        <w:t>/</w:t>
      </w:r>
      <w:r>
        <w:rPr>
          <w:rFonts w:hint="eastAsia" w:ascii="宋体" w:hAnsi="宋体" w:eastAsia="宋体" w:cs="Times New Roman"/>
          <w:color w:val="000000"/>
          <w:kern w:val="0"/>
          <w:sz w:val="32"/>
          <w:szCs w:val="32"/>
        </w:rPr>
        <w:t>升</w:t>
      </w:r>
      <w:r>
        <w:rPr>
          <w:rFonts w:ascii="宋体" w:hAnsi="宋体" w:eastAsia="宋体" w:cs="Times New Roman"/>
          <w:color w:val="000000"/>
          <w:kern w:val="0"/>
          <w:sz w:val="32"/>
          <w:szCs w:val="32"/>
        </w:rPr>
        <w:t>。</w:t>
      </w:r>
      <w:r>
        <w:rPr>
          <w:rFonts w:hint="eastAsia" w:ascii="宋体" w:hAnsi="宋体" w:eastAsia="宋体" w:cs="Times New Roman"/>
          <w:color w:val="000000"/>
          <w:kern w:val="0"/>
          <w:sz w:val="32"/>
          <w:szCs w:val="32"/>
        </w:rPr>
        <w:t>示范养殖面积4万亩，</w:t>
      </w:r>
      <w:r>
        <w:rPr>
          <w:rFonts w:ascii="宋体" w:hAnsi="宋体" w:eastAsia="宋体" w:cs="Times New Roman"/>
          <w:color w:val="000000"/>
          <w:kern w:val="0"/>
          <w:sz w:val="32"/>
          <w:szCs w:val="32"/>
        </w:rPr>
        <w:t>实现鲈鱼养殖从传统粗放向绿色高质的跨越式升级。</w:t>
      </w:r>
    </w:p>
    <w:p w14:paraId="00E67FAF">
      <w:pPr>
        <w:widowControl/>
        <w:shd w:val="clear" w:color="auto" w:fill="FFFFFF"/>
        <w:tabs>
          <w:tab w:val="left" w:pos="720"/>
        </w:tabs>
        <w:spacing w:line="560" w:lineRule="atLeast"/>
        <w:ind w:firstLine="643"/>
        <w:rPr>
          <w:rFonts w:ascii="宋体" w:hAnsi="宋体" w:eastAsia="宋体" w:cs="Times New Roman"/>
          <w:color w:val="000000"/>
          <w:kern w:val="0"/>
          <w:sz w:val="32"/>
          <w:szCs w:val="32"/>
        </w:rPr>
      </w:pPr>
      <w:r>
        <w:rPr>
          <w:rFonts w:ascii="宋体" w:hAnsi="宋体" w:eastAsia="宋体" w:cs="Times New Roman"/>
          <w:color w:val="000000"/>
          <w:kern w:val="0"/>
          <w:sz w:val="32"/>
          <w:szCs w:val="32"/>
        </w:rPr>
        <w:t>陆基圆桶循环水系统集群：在</w:t>
      </w:r>
      <w:r>
        <w:rPr>
          <w:rFonts w:hint="eastAsia" w:ascii="宋体" w:hAnsi="宋体" w:eastAsia="宋体" w:cs="Times New Roman"/>
          <w:color w:val="000000"/>
          <w:kern w:val="0"/>
          <w:sz w:val="32"/>
          <w:szCs w:val="32"/>
        </w:rPr>
        <w:t>郊区</w:t>
      </w:r>
      <w:r>
        <w:rPr>
          <w:rFonts w:ascii="宋体" w:hAnsi="宋体" w:eastAsia="宋体" w:cs="Times New Roman"/>
          <w:color w:val="000000"/>
          <w:kern w:val="0"/>
          <w:sz w:val="32"/>
          <w:szCs w:val="32"/>
        </w:rPr>
        <w:t>陈瑶湖</w:t>
      </w:r>
      <w:r>
        <w:rPr>
          <w:rFonts w:hint="eastAsia" w:ascii="宋体" w:hAnsi="宋体" w:eastAsia="宋体" w:cs="Times New Roman"/>
          <w:color w:val="000000"/>
          <w:kern w:val="0"/>
          <w:sz w:val="32"/>
          <w:szCs w:val="32"/>
        </w:rPr>
        <w:t>生态养殖区</w:t>
      </w:r>
      <w:r>
        <w:rPr>
          <w:rFonts w:ascii="宋体" w:hAnsi="宋体" w:eastAsia="宋体" w:cs="Times New Roman"/>
          <w:color w:val="000000"/>
          <w:kern w:val="0"/>
          <w:sz w:val="32"/>
          <w:szCs w:val="32"/>
        </w:rPr>
        <w:t>建设10万立方米循环水养殖基地，集成丹麦BioMar智能投喂系统、以色列IDE水处理技术，单产突破50公斤/立方米。改造铜官区矿坑为多层立体循环水养殖场，配套光伏发电系统，打造</w:t>
      </w:r>
      <w:r>
        <w:rPr>
          <w:rFonts w:hint="eastAsia" w:ascii="宋体" w:hAnsi="宋体" w:eastAsia="宋体" w:cs="Times New Roman"/>
          <w:color w:val="000000"/>
          <w:kern w:val="0"/>
          <w:sz w:val="32"/>
          <w:szCs w:val="32"/>
        </w:rPr>
        <w:t>国内</w:t>
      </w:r>
      <w:r>
        <w:rPr>
          <w:rFonts w:ascii="宋体" w:hAnsi="宋体" w:eastAsia="宋体" w:cs="Times New Roman"/>
          <w:color w:val="000000"/>
          <w:kern w:val="0"/>
          <w:sz w:val="32"/>
          <w:szCs w:val="32"/>
        </w:rPr>
        <w:t>首个“负碳渔场”。在郊区江心洲建设50MW光伏矩阵，下层部署低碳循环水养殖池，形成“渔光互补”产业模式</w:t>
      </w:r>
      <w:r>
        <w:rPr>
          <w:rFonts w:hint="eastAsia" w:ascii="宋体" w:hAnsi="宋体" w:eastAsia="宋体" w:cs="Times New Roman"/>
          <w:color w:val="000000"/>
          <w:kern w:val="0"/>
          <w:sz w:val="32"/>
          <w:szCs w:val="32"/>
        </w:rPr>
        <w:t>，建设沿</w:t>
      </w:r>
      <w:r>
        <w:rPr>
          <w:rFonts w:ascii="宋体" w:hAnsi="宋体" w:eastAsia="宋体" w:cs="Times New Roman"/>
          <w:color w:val="000000"/>
          <w:kern w:val="0"/>
          <w:sz w:val="32"/>
          <w:szCs w:val="32"/>
        </w:rPr>
        <w:t>江滩涂“光伏+渔业”基地</w:t>
      </w:r>
      <w:r>
        <w:rPr>
          <w:rFonts w:hint="eastAsia" w:ascii="宋体" w:hAnsi="宋体" w:eastAsia="宋体" w:cs="Times New Roman"/>
          <w:color w:val="000000"/>
          <w:kern w:val="0"/>
          <w:sz w:val="32"/>
          <w:szCs w:val="32"/>
        </w:rPr>
        <w:t>。</w:t>
      </w:r>
    </w:p>
    <w:p w14:paraId="25BD2003">
      <w:pPr>
        <w:widowControl/>
        <w:shd w:val="clear" w:color="auto" w:fill="FFFFFF"/>
        <w:tabs>
          <w:tab w:val="left" w:pos="720"/>
        </w:tabs>
        <w:spacing w:line="560" w:lineRule="atLeast"/>
        <w:ind w:firstLine="643"/>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w:t>
      </w:r>
      <w:r>
        <w:rPr>
          <w:rFonts w:ascii="楷体" w:hAnsi="楷体" w:eastAsia="楷体" w:cs="Times New Roman"/>
          <w:color w:val="000000"/>
          <w:kern w:val="0"/>
          <w:sz w:val="32"/>
          <w:szCs w:val="32"/>
        </w:rPr>
        <w:t>精准化水质管理技术</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部署溶氧（DO）、pH、温度、氨氮等无线传感器（监测精度±0.1），</w:t>
      </w:r>
      <w:r>
        <w:rPr>
          <w:rFonts w:hint="eastAsia" w:ascii="宋体" w:hAnsi="宋体" w:eastAsia="宋体" w:cs="Times New Roman"/>
          <w:color w:val="000000"/>
          <w:kern w:val="0"/>
          <w:sz w:val="32"/>
          <w:szCs w:val="32"/>
        </w:rPr>
        <w:t>构建</w:t>
      </w:r>
      <w:r>
        <w:rPr>
          <w:rFonts w:ascii="宋体" w:hAnsi="宋体" w:eastAsia="宋体" w:cs="Times New Roman"/>
          <w:color w:val="000000"/>
          <w:kern w:val="0"/>
          <w:sz w:val="32"/>
          <w:szCs w:val="32"/>
        </w:rPr>
        <w:t>基于机器学习算法预测水质变化趋势物联网传感器集群</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数据每5分钟上传至云端AI分析平台。</w:t>
      </w:r>
      <w:r>
        <w:rPr>
          <w:rFonts w:hint="eastAsia" w:ascii="宋体" w:hAnsi="宋体" w:eastAsia="宋体" w:cs="Times New Roman"/>
          <w:color w:val="000000"/>
          <w:kern w:val="0"/>
          <w:sz w:val="32"/>
          <w:szCs w:val="32"/>
        </w:rPr>
        <w:t>当</w:t>
      </w:r>
      <w:r>
        <w:rPr>
          <w:rFonts w:ascii="宋体" w:hAnsi="宋体" w:eastAsia="宋体" w:cs="Times New Roman"/>
          <w:color w:val="000000"/>
          <w:kern w:val="0"/>
          <w:sz w:val="32"/>
          <w:szCs w:val="32"/>
        </w:rPr>
        <w:t>溶氧</w:t>
      </w:r>
      <w:r>
        <w:rPr>
          <w:rFonts w:hint="eastAsia" w:ascii="宋体" w:hAnsi="宋体" w:eastAsia="宋体" w:cs="Times New Roman"/>
          <w:color w:val="000000"/>
          <w:kern w:val="0"/>
          <w:sz w:val="32"/>
          <w:szCs w:val="32"/>
        </w:rPr>
        <w:t>小于</w:t>
      </w:r>
      <w:r>
        <w:rPr>
          <w:rFonts w:ascii="宋体" w:hAnsi="宋体" w:eastAsia="宋体" w:cs="Times New Roman"/>
          <w:color w:val="000000"/>
          <w:kern w:val="0"/>
          <w:sz w:val="32"/>
          <w:szCs w:val="32"/>
        </w:rPr>
        <w:t>4毫克/</w:t>
      </w:r>
      <w:r>
        <w:rPr>
          <w:rFonts w:hint="eastAsia" w:ascii="宋体" w:hAnsi="宋体" w:eastAsia="宋体" w:cs="Times New Roman"/>
          <w:color w:val="000000"/>
          <w:kern w:val="0"/>
          <w:sz w:val="32"/>
          <w:szCs w:val="32"/>
        </w:rPr>
        <w:t>升，</w:t>
      </w:r>
      <w:r>
        <w:rPr>
          <w:rFonts w:ascii="宋体" w:hAnsi="宋体" w:eastAsia="宋体" w:cs="Times New Roman"/>
          <w:color w:val="000000"/>
          <w:kern w:val="0"/>
          <w:sz w:val="32"/>
          <w:szCs w:val="32"/>
        </w:rPr>
        <w:t>氨氮</w:t>
      </w:r>
      <w:r>
        <w:rPr>
          <w:rFonts w:hint="eastAsia" w:ascii="宋体" w:hAnsi="宋体" w:eastAsia="宋体" w:cs="Times New Roman"/>
          <w:color w:val="000000"/>
          <w:kern w:val="0"/>
          <w:sz w:val="32"/>
          <w:szCs w:val="32"/>
        </w:rPr>
        <w:t>小于</w:t>
      </w:r>
      <w:r>
        <w:rPr>
          <w:rFonts w:ascii="宋体" w:hAnsi="宋体" w:eastAsia="宋体" w:cs="Times New Roman"/>
          <w:color w:val="000000"/>
          <w:kern w:val="0"/>
          <w:sz w:val="32"/>
          <w:szCs w:val="32"/>
        </w:rPr>
        <w:t>0.5毫克/</w:t>
      </w:r>
      <w:r>
        <w:rPr>
          <w:rFonts w:hint="eastAsia" w:ascii="宋体" w:hAnsi="宋体" w:eastAsia="宋体" w:cs="Times New Roman"/>
          <w:color w:val="000000"/>
          <w:kern w:val="0"/>
          <w:sz w:val="32"/>
          <w:szCs w:val="32"/>
        </w:rPr>
        <w:t>升</w:t>
      </w:r>
      <w:r>
        <w:rPr>
          <w:rFonts w:ascii="宋体" w:hAnsi="宋体" w:eastAsia="宋体" w:cs="Times New Roman"/>
          <w:color w:val="000000"/>
          <w:kern w:val="0"/>
          <w:sz w:val="32"/>
          <w:szCs w:val="32"/>
        </w:rPr>
        <w:t>时AI分析自动启动触发增氧机、激活微生物制剂投放。</w:t>
      </w:r>
    </w:p>
    <w:p w14:paraId="6381D8D9">
      <w:pPr>
        <w:widowControl/>
        <w:shd w:val="clear" w:color="auto" w:fill="FFFFFF"/>
        <w:tabs>
          <w:tab w:val="left" w:pos="720"/>
        </w:tabs>
        <w:spacing w:line="560" w:lineRule="atLeast"/>
        <w:ind w:firstLine="643"/>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w:t>
      </w:r>
      <w:r>
        <w:rPr>
          <w:rFonts w:ascii="楷体" w:hAnsi="楷体" w:eastAsia="楷体" w:cs="Times New Roman"/>
          <w:color w:val="000000"/>
          <w:kern w:val="0"/>
          <w:sz w:val="32"/>
          <w:szCs w:val="32"/>
        </w:rPr>
        <w:t>病害绿色防控与品质提升</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针对鲈鱼常见病原菌（如嗜水气单胞菌），开发特异性噬菌体靶向疗法，在饲料中添加</w:t>
      </w:r>
      <w:r>
        <w:rPr>
          <w:rFonts w:hint="eastAsia" w:ascii="宋体" w:hAnsi="宋体" w:eastAsia="宋体" w:cs="Times New Roman"/>
          <w:color w:val="000000"/>
          <w:kern w:val="0"/>
          <w:sz w:val="32"/>
          <w:szCs w:val="32"/>
        </w:rPr>
        <w:t>免疫增强剂</w:t>
      </w:r>
      <w:r>
        <w:rPr>
          <w:rFonts w:ascii="宋体" w:hAnsi="宋体" w:eastAsia="宋体" w:cs="Times New Roman"/>
          <w:color w:val="000000"/>
          <w:kern w:val="0"/>
          <w:sz w:val="32"/>
          <w:szCs w:val="32"/>
        </w:rPr>
        <w:t>，提升鲈鱼溶菌酶活性</w:t>
      </w:r>
      <w:r>
        <w:rPr>
          <w:rFonts w:hint="eastAsia" w:ascii="宋体" w:hAnsi="宋体" w:eastAsia="宋体" w:cs="Times New Roman"/>
          <w:color w:val="000000"/>
          <w:kern w:val="0"/>
          <w:sz w:val="32"/>
          <w:szCs w:val="32"/>
        </w:rPr>
        <w:t>和</w:t>
      </w:r>
      <w:r>
        <w:rPr>
          <w:rFonts w:ascii="宋体" w:hAnsi="宋体" w:eastAsia="宋体" w:cs="Times New Roman"/>
          <w:color w:val="000000"/>
          <w:kern w:val="0"/>
          <w:sz w:val="32"/>
          <w:szCs w:val="32"/>
        </w:rPr>
        <w:t>抗体效价</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替代抗生素使用，病害发生率降低40%。通过CRISPR-Cas12a基因编辑</w:t>
      </w:r>
      <w:r>
        <w:rPr>
          <w:rFonts w:hint="eastAsia" w:ascii="宋体" w:hAnsi="宋体" w:eastAsia="宋体" w:cs="Times New Roman"/>
          <w:color w:val="000000"/>
          <w:kern w:val="0"/>
          <w:sz w:val="32"/>
          <w:szCs w:val="32"/>
        </w:rPr>
        <w:t>删</w:t>
      </w:r>
      <w:r>
        <w:rPr>
          <w:rFonts w:ascii="宋体" w:hAnsi="宋体" w:eastAsia="宋体" w:cs="Times New Roman"/>
          <w:color w:val="000000"/>
          <w:kern w:val="0"/>
          <w:sz w:val="32"/>
          <w:szCs w:val="32"/>
        </w:rPr>
        <w:t>除土臭素合成关键基因（geoA），结合枯草芽孢杆菌</w:t>
      </w:r>
      <w:r>
        <w:rPr>
          <w:rFonts w:hint="eastAsia" w:ascii="宋体" w:hAnsi="宋体" w:eastAsia="宋体" w:cs="Times New Roman"/>
          <w:color w:val="000000"/>
          <w:kern w:val="0"/>
          <w:sz w:val="32"/>
          <w:szCs w:val="32"/>
        </w:rPr>
        <w:t>等</w:t>
      </w:r>
      <w:r>
        <w:rPr>
          <w:rFonts w:ascii="宋体" w:hAnsi="宋体" w:eastAsia="宋体" w:cs="Times New Roman"/>
          <w:color w:val="000000"/>
          <w:kern w:val="0"/>
          <w:sz w:val="32"/>
          <w:szCs w:val="32"/>
        </w:rPr>
        <w:t>微生态制剂降解已产生的土臭素（GSM），实现鱼肉</w:t>
      </w:r>
      <w:r>
        <w:rPr>
          <w:rFonts w:hint="eastAsia" w:ascii="宋体" w:hAnsi="宋体" w:eastAsia="宋体" w:cs="Times New Roman"/>
          <w:color w:val="000000"/>
          <w:kern w:val="0"/>
          <w:sz w:val="32"/>
          <w:szCs w:val="32"/>
        </w:rPr>
        <w:t>无</w:t>
      </w:r>
      <w:r>
        <w:rPr>
          <w:rFonts w:ascii="宋体" w:hAnsi="宋体" w:eastAsia="宋体" w:cs="Times New Roman"/>
          <w:color w:val="000000"/>
          <w:kern w:val="0"/>
          <w:sz w:val="32"/>
          <w:szCs w:val="32"/>
        </w:rPr>
        <w:t>异味物质检出。在饲料中添加肌苷酸（IMP）前体物质，提升鱼肉鲜味物质含量。</w:t>
      </w:r>
    </w:p>
    <w:p w14:paraId="0768E64C">
      <w:pPr>
        <w:widowControl/>
        <w:shd w:val="clear" w:color="auto" w:fill="FFFFFF"/>
        <w:tabs>
          <w:tab w:val="left" w:pos="720"/>
        </w:tabs>
        <w:spacing w:line="560" w:lineRule="atLeast"/>
        <w:ind w:firstLine="643"/>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rPr>
        <w:t>——养殖尾水生态治理。</w:t>
      </w:r>
      <w:r>
        <w:rPr>
          <w:rFonts w:hint="eastAsia" w:ascii="宋体" w:hAnsi="宋体" w:eastAsia="宋体" w:cs="Times New Roman"/>
          <w:color w:val="000000"/>
          <w:kern w:val="0"/>
          <w:sz w:val="32"/>
          <w:szCs w:val="32"/>
        </w:rPr>
        <w:t>池塘生态养殖全面</w:t>
      </w:r>
      <w:r>
        <w:rPr>
          <w:rFonts w:ascii="宋体" w:hAnsi="宋体" w:eastAsia="宋体" w:cs="Times New Roman"/>
          <w:color w:val="000000"/>
          <w:kern w:val="0"/>
          <w:sz w:val="32"/>
          <w:szCs w:val="32"/>
        </w:rPr>
        <w:t>建设沉淀池→</w:t>
      </w:r>
      <w:r>
        <w:rPr>
          <w:rFonts w:hint="eastAsia" w:ascii="宋体" w:hAnsi="宋体" w:eastAsia="宋体" w:cs="Times New Roman"/>
          <w:color w:val="000000"/>
          <w:kern w:val="0"/>
          <w:sz w:val="32"/>
          <w:szCs w:val="32"/>
        </w:rPr>
        <w:t>过滤坝→曝气池→过滤坝→</w:t>
      </w:r>
      <w:r>
        <w:rPr>
          <w:rFonts w:ascii="宋体" w:hAnsi="宋体" w:eastAsia="宋体" w:cs="Times New Roman"/>
          <w:color w:val="000000"/>
          <w:kern w:val="0"/>
          <w:sz w:val="32"/>
          <w:szCs w:val="32"/>
        </w:rPr>
        <w:t>生物</w:t>
      </w:r>
      <w:r>
        <w:rPr>
          <w:rFonts w:hint="eastAsia" w:ascii="宋体" w:hAnsi="宋体" w:eastAsia="宋体" w:cs="Times New Roman"/>
          <w:color w:val="000000"/>
          <w:kern w:val="0"/>
          <w:sz w:val="32"/>
          <w:szCs w:val="32"/>
        </w:rPr>
        <w:t>净化</w:t>
      </w:r>
      <w:r>
        <w:rPr>
          <w:rFonts w:ascii="宋体" w:hAnsi="宋体" w:eastAsia="宋体" w:cs="Times New Roman"/>
          <w:color w:val="000000"/>
          <w:kern w:val="0"/>
          <w:sz w:val="32"/>
          <w:szCs w:val="32"/>
        </w:rPr>
        <w:t>池串联</w:t>
      </w:r>
      <w:r>
        <w:rPr>
          <w:rFonts w:hint="eastAsia" w:ascii="宋体" w:hAnsi="宋体" w:eastAsia="宋体" w:cs="Times New Roman"/>
          <w:color w:val="000000"/>
          <w:kern w:val="0"/>
          <w:sz w:val="32"/>
          <w:szCs w:val="32"/>
        </w:rPr>
        <w:t>的</w:t>
      </w:r>
      <w:r>
        <w:rPr>
          <w:rFonts w:ascii="宋体" w:hAnsi="宋体" w:eastAsia="宋体" w:cs="Times New Roman"/>
          <w:color w:val="000000"/>
          <w:kern w:val="0"/>
          <w:sz w:val="32"/>
          <w:szCs w:val="32"/>
        </w:rPr>
        <w:t>“三池两坝”</w:t>
      </w:r>
      <w:r>
        <w:rPr>
          <w:rFonts w:hint="eastAsia" w:ascii="宋体" w:hAnsi="宋体" w:eastAsia="宋体" w:cs="Times New Roman"/>
          <w:color w:val="000000"/>
          <w:kern w:val="0"/>
          <w:sz w:val="32"/>
          <w:szCs w:val="32"/>
        </w:rPr>
        <w:t>尾水净化</w:t>
      </w:r>
      <w:r>
        <w:rPr>
          <w:rFonts w:ascii="宋体" w:hAnsi="宋体" w:eastAsia="宋体" w:cs="Times New Roman"/>
          <w:color w:val="000000"/>
          <w:kern w:val="0"/>
          <w:sz w:val="32"/>
          <w:szCs w:val="32"/>
        </w:rPr>
        <w:t>系统，水体日循环量大于30%，</w:t>
      </w:r>
      <w:r>
        <w:rPr>
          <w:rFonts w:hint="eastAsia" w:ascii="宋体" w:hAnsi="宋体" w:eastAsia="宋体" w:cs="Times New Roman"/>
          <w:color w:val="000000"/>
          <w:kern w:val="0"/>
          <w:sz w:val="32"/>
          <w:szCs w:val="32"/>
        </w:rPr>
        <w:t>氮</w:t>
      </w:r>
      <w:r>
        <w:rPr>
          <w:rFonts w:hint="eastAsia" w:ascii="宋体" w:hAnsi="宋体" w:eastAsia="宋体" w:cs="Times New Roman"/>
          <w:color w:val="000000"/>
          <w:kern w:val="0"/>
          <w:sz w:val="32"/>
          <w:szCs w:val="32"/>
          <w:lang w:eastAsia="zh-CN"/>
        </w:rPr>
        <w:t>、</w:t>
      </w:r>
      <w:r>
        <w:rPr>
          <w:rFonts w:ascii="宋体" w:hAnsi="宋体" w:eastAsia="宋体" w:cs="Times New Roman"/>
          <w:color w:val="000000"/>
          <w:kern w:val="0"/>
          <w:sz w:val="32"/>
          <w:szCs w:val="32"/>
        </w:rPr>
        <w:t>磷去除率大于70%</w:t>
      </w:r>
      <w:r>
        <w:rPr>
          <w:rFonts w:hint="eastAsia" w:ascii="宋体" w:hAnsi="宋体" w:eastAsia="宋体" w:cs="Times New Roman"/>
          <w:color w:val="000000"/>
          <w:kern w:val="0"/>
          <w:sz w:val="32"/>
          <w:szCs w:val="32"/>
        </w:rPr>
        <w:t>，全面达标排放</w:t>
      </w:r>
      <w:r>
        <w:rPr>
          <w:rFonts w:ascii="宋体" w:hAnsi="宋体" w:eastAsia="宋体" w:cs="Times New Roman"/>
          <w:color w:val="000000"/>
          <w:kern w:val="0"/>
          <w:sz w:val="32"/>
          <w:szCs w:val="32"/>
        </w:rPr>
        <w:t>。</w:t>
      </w:r>
      <w:r>
        <w:rPr>
          <w:rFonts w:hint="eastAsia" w:ascii="宋体" w:hAnsi="宋体" w:eastAsia="宋体" w:cs="Times New Roman"/>
          <w:color w:val="000000"/>
          <w:kern w:val="0"/>
          <w:sz w:val="32"/>
          <w:szCs w:val="32"/>
        </w:rPr>
        <w:t>设施渔业配套建设水体循环净化设施，氮</w:t>
      </w:r>
      <w:r>
        <w:rPr>
          <w:rFonts w:ascii="宋体" w:hAnsi="宋体" w:eastAsia="宋体" w:cs="Times New Roman"/>
          <w:color w:val="000000"/>
          <w:kern w:val="0"/>
          <w:sz w:val="32"/>
          <w:szCs w:val="32"/>
        </w:rPr>
        <w:t>磷去除率大于</w:t>
      </w:r>
      <w:r>
        <w:rPr>
          <w:rFonts w:hint="eastAsia" w:ascii="宋体" w:hAnsi="宋体" w:eastAsia="宋体" w:cs="Times New Roman"/>
          <w:color w:val="000000"/>
          <w:kern w:val="0"/>
          <w:sz w:val="32"/>
          <w:szCs w:val="32"/>
        </w:rPr>
        <w:t>95</w:t>
      </w:r>
      <w:r>
        <w:rPr>
          <w:rFonts w:ascii="宋体" w:hAnsi="宋体" w:eastAsia="宋体" w:cs="Times New Roman"/>
          <w:color w:val="000000"/>
          <w:kern w:val="0"/>
          <w:sz w:val="32"/>
          <w:szCs w:val="32"/>
        </w:rPr>
        <w:t>%</w:t>
      </w:r>
      <w:r>
        <w:rPr>
          <w:rFonts w:hint="eastAsia" w:ascii="宋体" w:hAnsi="宋体" w:eastAsia="宋体" w:cs="Times New Roman"/>
          <w:color w:val="000000"/>
          <w:kern w:val="0"/>
          <w:sz w:val="32"/>
          <w:szCs w:val="32"/>
        </w:rPr>
        <w:t>，水体循环利用率97%。</w:t>
      </w:r>
    </w:p>
    <w:p w14:paraId="5E57AB27">
      <w:pPr>
        <w:widowControl/>
        <w:shd w:val="clear" w:color="auto" w:fill="FFFFFF"/>
        <w:tabs>
          <w:tab w:val="left" w:pos="720"/>
        </w:tabs>
        <w:spacing w:line="560" w:lineRule="atLeast"/>
        <w:ind w:firstLine="643"/>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w:t>
      </w:r>
      <w:r>
        <w:rPr>
          <w:rFonts w:ascii="楷体" w:hAnsi="楷体" w:eastAsia="楷体" w:cs="Times New Roman"/>
          <w:color w:val="000000"/>
          <w:kern w:val="0"/>
          <w:sz w:val="32"/>
          <w:szCs w:val="32"/>
        </w:rPr>
        <w:t>智能化装备与数字化管理</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基于鱼群声呐成像与生长模型，</w:t>
      </w:r>
      <w:r>
        <w:rPr>
          <w:rFonts w:hint="eastAsia" w:ascii="宋体" w:hAnsi="宋体" w:eastAsia="宋体" w:cs="Times New Roman"/>
          <w:color w:val="000000"/>
          <w:kern w:val="0"/>
          <w:sz w:val="32"/>
          <w:szCs w:val="32"/>
        </w:rPr>
        <w:t>开发</w:t>
      </w:r>
      <w:r>
        <w:rPr>
          <w:rFonts w:ascii="宋体" w:hAnsi="宋体" w:eastAsia="宋体" w:cs="Times New Roman"/>
          <w:color w:val="000000"/>
          <w:kern w:val="0"/>
          <w:sz w:val="32"/>
          <w:szCs w:val="32"/>
        </w:rPr>
        <w:t>无人机巡塘系统</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无人化作业系统</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搭载多光谱相</w:t>
      </w:r>
      <w:r>
        <w:rPr>
          <w:rFonts w:hint="eastAsia" w:ascii="宋体" w:hAnsi="宋体" w:eastAsia="宋体" w:cs="Times New Roman"/>
          <w:color w:val="000000"/>
          <w:kern w:val="0"/>
          <w:sz w:val="32"/>
          <w:szCs w:val="32"/>
        </w:rPr>
        <w:t>监测系统</w:t>
      </w:r>
      <w:r>
        <w:rPr>
          <w:rFonts w:ascii="宋体" w:hAnsi="宋体" w:eastAsia="宋体" w:cs="Times New Roman"/>
          <w:color w:val="000000"/>
          <w:kern w:val="0"/>
          <w:sz w:val="32"/>
          <w:szCs w:val="32"/>
        </w:rPr>
        <w:t>，每日自动巡航识别</w:t>
      </w:r>
      <w:r>
        <w:rPr>
          <w:rFonts w:hint="eastAsia" w:ascii="宋体" w:hAnsi="宋体" w:eastAsia="宋体" w:cs="Times New Roman"/>
          <w:color w:val="000000"/>
          <w:kern w:val="0"/>
          <w:sz w:val="32"/>
          <w:szCs w:val="32"/>
        </w:rPr>
        <w:t>和</w:t>
      </w:r>
      <w:r>
        <w:rPr>
          <w:rFonts w:ascii="宋体" w:hAnsi="宋体" w:eastAsia="宋体" w:cs="Times New Roman"/>
          <w:color w:val="000000"/>
          <w:kern w:val="0"/>
          <w:sz w:val="32"/>
          <w:szCs w:val="32"/>
        </w:rPr>
        <w:t>监测藻类增殖、鱼群异常行为，</w:t>
      </w:r>
      <w:r>
        <w:rPr>
          <w:rFonts w:hint="eastAsia" w:ascii="宋体" w:hAnsi="宋体" w:eastAsia="宋体" w:cs="Times New Roman"/>
          <w:color w:val="000000"/>
          <w:kern w:val="0"/>
          <w:sz w:val="32"/>
          <w:szCs w:val="32"/>
        </w:rPr>
        <w:t>根据水质参数</w:t>
      </w:r>
      <w:r>
        <w:rPr>
          <w:rFonts w:ascii="宋体" w:hAnsi="宋体" w:eastAsia="宋体" w:cs="Times New Roman"/>
          <w:color w:val="000000"/>
          <w:kern w:val="0"/>
          <w:sz w:val="32"/>
          <w:szCs w:val="32"/>
        </w:rPr>
        <w:t>动态调整</w:t>
      </w:r>
      <w:r>
        <w:rPr>
          <w:rFonts w:hint="eastAsia" w:ascii="宋体" w:hAnsi="宋体" w:eastAsia="宋体" w:cs="Times New Roman"/>
          <w:color w:val="000000"/>
          <w:kern w:val="0"/>
          <w:sz w:val="32"/>
          <w:szCs w:val="32"/>
        </w:rPr>
        <w:t>、精准控制</w:t>
      </w:r>
      <w:r>
        <w:rPr>
          <w:rFonts w:ascii="宋体" w:hAnsi="宋体" w:eastAsia="宋体" w:cs="Times New Roman"/>
          <w:color w:val="000000"/>
          <w:kern w:val="0"/>
          <w:sz w:val="32"/>
          <w:szCs w:val="32"/>
        </w:rPr>
        <w:t>投喂量</w:t>
      </w:r>
      <w:r>
        <w:rPr>
          <w:rFonts w:hint="eastAsia" w:ascii="宋体" w:hAnsi="宋体" w:eastAsia="宋体" w:cs="Times New Roman"/>
          <w:color w:val="000000"/>
          <w:kern w:val="0"/>
          <w:sz w:val="32"/>
          <w:szCs w:val="32"/>
        </w:rPr>
        <w:t>，达到降低</w:t>
      </w:r>
      <w:r>
        <w:rPr>
          <w:rFonts w:ascii="宋体" w:hAnsi="宋体" w:eastAsia="宋体" w:cs="Times New Roman"/>
          <w:color w:val="000000"/>
          <w:kern w:val="0"/>
          <w:sz w:val="32"/>
          <w:szCs w:val="32"/>
        </w:rPr>
        <w:t>饲料系数</w:t>
      </w:r>
      <w:r>
        <w:rPr>
          <w:rFonts w:hint="eastAsia" w:ascii="宋体" w:hAnsi="宋体" w:eastAsia="宋体" w:cs="Times New Roman"/>
          <w:color w:val="000000"/>
          <w:kern w:val="0"/>
          <w:sz w:val="32"/>
          <w:szCs w:val="32"/>
        </w:rPr>
        <w:t>效果。构建</w:t>
      </w:r>
      <w:r>
        <w:rPr>
          <w:rFonts w:ascii="宋体" w:hAnsi="宋体" w:eastAsia="宋体" w:cs="Times New Roman"/>
          <w:color w:val="000000"/>
          <w:kern w:val="0"/>
          <w:sz w:val="32"/>
          <w:szCs w:val="32"/>
        </w:rPr>
        <w:t>区块链</w:t>
      </w:r>
      <w:r>
        <w:rPr>
          <w:rFonts w:hint="eastAsia" w:ascii="宋体" w:hAnsi="宋体" w:eastAsia="宋体" w:cs="Times New Roman"/>
          <w:color w:val="000000"/>
          <w:kern w:val="0"/>
          <w:sz w:val="32"/>
          <w:szCs w:val="32"/>
        </w:rPr>
        <w:t>质量安全</w:t>
      </w:r>
      <w:r>
        <w:rPr>
          <w:rFonts w:ascii="宋体" w:hAnsi="宋体" w:eastAsia="宋体" w:cs="Times New Roman"/>
          <w:color w:val="000000"/>
          <w:kern w:val="0"/>
          <w:sz w:val="32"/>
          <w:szCs w:val="32"/>
        </w:rPr>
        <w:t>溯源体系</w:t>
      </w:r>
      <w:r>
        <w:rPr>
          <w:rFonts w:hint="eastAsia" w:ascii="楷体" w:hAnsi="楷体" w:eastAsia="楷体" w:cs="Times New Roman"/>
          <w:color w:val="000000"/>
          <w:kern w:val="0"/>
          <w:sz w:val="32"/>
          <w:szCs w:val="32"/>
        </w:rPr>
        <w:t>，</w:t>
      </w:r>
      <w:r>
        <w:rPr>
          <w:rFonts w:hint="eastAsia" w:ascii="宋体" w:hAnsi="宋体" w:eastAsia="宋体" w:cs="Times New Roman"/>
          <w:color w:val="000000"/>
          <w:kern w:val="0"/>
          <w:sz w:val="32"/>
          <w:szCs w:val="32"/>
        </w:rPr>
        <w:t>建立</w:t>
      </w:r>
      <w:r>
        <w:rPr>
          <w:rFonts w:ascii="宋体" w:hAnsi="宋体" w:eastAsia="宋体" w:cs="Times New Roman"/>
          <w:color w:val="000000"/>
          <w:kern w:val="0"/>
          <w:sz w:val="32"/>
          <w:szCs w:val="32"/>
        </w:rPr>
        <w:t>“一鱼一码”可信档案</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从苗种、养殖、加工到销售全流程数据上链，扫码可查</w:t>
      </w:r>
      <w:r>
        <w:rPr>
          <w:rFonts w:hint="eastAsia" w:ascii="宋体" w:hAnsi="宋体" w:eastAsia="宋体" w:cs="Times New Roman"/>
          <w:color w:val="000000"/>
          <w:kern w:val="0"/>
          <w:sz w:val="32"/>
          <w:szCs w:val="32"/>
        </w:rPr>
        <w:t>诸如鱼苗来源、</w:t>
      </w:r>
      <w:r>
        <w:rPr>
          <w:rFonts w:ascii="宋体" w:hAnsi="宋体" w:eastAsia="宋体" w:cs="Times New Roman"/>
          <w:color w:val="000000"/>
          <w:kern w:val="0"/>
          <w:sz w:val="32"/>
          <w:szCs w:val="32"/>
        </w:rPr>
        <w:t>水质记录、用药</w:t>
      </w:r>
      <w:r>
        <w:rPr>
          <w:rFonts w:hint="eastAsia" w:ascii="宋体" w:hAnsi="宋体" w:eastAsia="宋体" w:cs="Times New Roman"/>
          <w:color w:val="000000"/>
          <w:kern w:val="0"/>
          <w:sz w:val="32"/>
          <w:szCs w:val="32"/>
        </w:rPr>
        <w:t>情况</w:t>
      </w:r>
      <w:r>
        <w:rPr>
          <w:rFonts w:ascii="宋体" w:hAnsi="宋体" w:eastAsia="宋体" w:cs="Times New Roman"/>
          <w:color w:val="000000"/>
          <w:kern w:val="0"/>
          <w:sz w:val="32"/>
          <w:szCs w:val="32"/>
        </w:rPr>
        <w:t>、质检报告</w:t>
      </w:r>
      <w:r>
        <w:rPr>
          <w:rFonts w:hint="eastAsia" w:ascii="宋体" w:hAnsi="宋体" w:eastAsia="宋体" w:cs="Times New Roman"/>
          <w:color w:val="000000"/>
          <w:kern w:val="0"/>
          <w:sz w:val="32"/>
          <w:szCs w:val="32"/>
        </w:rPr>
        <w:t>等质量安全信息</w:t>
      </w:r>
      <w:r>
        <w:rPr>
          <w:rFonts w:ascii="宋体" w:hAnsi="宋体" w:eastAsia="宋体" w:cs="Times New Roman"/>
          <w:color w:val="000000"/>
          <w:kern w:val="0"/>
          <w:sz w:val="32"/>
          <w:szCs w:val="32"/>
        </w:rPr>
        <w:t>。采集能耗数据，自动生成养殖过程碳足迹报告。</w:t>
      </w:r>
    </w:p>
    <w:p w14:paraId="644DE430">
      <w:pPr>
        <w:widowControl/>
        <w:spacing w:line="429" w:lineRule="atLeast"/>
        <w:ind w:firstLine="640" w:firstLineChars="200"/>
        <w:jc w:val="left"/>
        <w:rPr>
          <w:rFonts w:ascii="宋体" w:hAnsi="宋体" w:eastAsia="宋体" w:cs="Times New Roman"/>
          <w:color w:val="000000"/>
          <w:kern w:val="0"/>
          <w:sz w:val="32"/>
          <w:szCs w:val="32"/>
        </w:rPr>
      </w:pPr>
      <w:r>
        <w:rPr>
          <w:rFonts w:ascii="宋体" w:hAnsi="宋体" w:eastAsia="宋体" w:cs="Times New Roman"/>
          <w:color w:val="000000"/>
          <w:kern w:val="0"/>
          <w:sz w:val="32"/>
          <w:szCs w:val="32"/>
        </w:rPr>
        <w:t>2025-2027年在义安区、枞阳县建设5个生态养殖示范</w:t>
      </w:r>
      <w:r>
        <w:rPr>
          <w:rFonts w:hint="eastAsia" w:ascii="宋体" w:hAnsi="宋体" w:eastAsia="宋体" w:cs="Times New Roman"/>
          <w:color w:val="000000"/>
          <w:kern w:val="0"/>
          <w:sz w:val="32"/>
          <w:szCs w:val="32"/>
        </w:rPr>
        <w:t>区</w:t>
      </w:r>
      <w:r>
        <w:rPr>
          <w:rFonts w:ascii="宋体" w:hAnsi="宋体" w:eastAsia="宋体" w:cs="Times New Roman"/>
          <w:color w:val="000000"/>
          <w:kern w:val="0"/>
          <w:sz w:val="32"/>
          <w:szCs w:val="32"/>
        </w:rPr>
        <w:t>，</w:t>
      </w:r>
      <w:r>
        <w:rPr>
          <w:rFonts w:hint="eastAsia" w:ascii="宋体" w:hAnsi="宋体" w:eastAsia="宋体" w:cs="Times New Roman"/>
          <w:color w:val="000000"/>
          <w:kern w:val="0"/>
          <w:sz w:val="32"/>
          <w:szCs w:val="32"/>
        </w:rPr>
        <w:t>科技中试基地3个，示范推广基地20个，编制养殖技术规程4个，</w:t>
      </w:r>
      <w:r>
        <w:rPr>
          <w:rFonts w:hint="eastAsia" w:ascii="宋体" w:hAnsi="宋体" w:eastAsia="宋体" w:cs="Times New Roman"/>
          <w:color w:val="000000"/>
          <w:kern w:val="0"/>
          <w:sz w:val="32"/>
          <w:szCs w:val="32"/>
          <w:lang w:val="en-US" w:eastAsia="zh-CN"/>
        </w:rPr>
        <w:t>力争</w:t>
      </w:r>
      <w:r>
        <w:rPr>
          <w:rFonts w:hint="eastAsia" w:ascii="宋体" w:hAnsi="宋体" w:eastAsia="宋体" w:cs="Times New Roman"/>
          <w:color w:val="000000"/>
          <w:kern w:val="0"/>
          <w:sz w:val="32"/>
          <w:szCs w:val="32"/>
        </w:rPr>
        <w:t>创建国家级健康养殖示范区1—2个，年度</w:t>
      </w:r>
      <w:r>
        <w:rPr>
          <w:rFonts w:ascii="宋体" w:hAnsi="宋体" w:eastAsia="宋体" w:cs="Times New Roman"/>
          <w:color w:val="000000"/>
          <w:kern w:val="0"/>
          <w:sz w:val="32"/>
          <w:szCs w:val="32"/>
        </w:rPr>
        <w:t>培训新型职业渔民300人</w:t>
      </w:r>
      <w:r>
        <w:rPr>
          <w:rFonts w:hint="eastAsia" w:ascii="宋体" w:hAnsi="宋体" w:eastAsia="宋体" w:cs="Times New Roman"/>
          <w:color w:val="000000"/>
          <w:kern w:val="0"/>
          <w:sz w:val="32"/>
          <w:szCs w:val="32"/>
        </w:rPr>
        <w:t>以上</w:t>
      </w:r>
      <w:r>
        <w:rPr>
          <w:rFonts w:ascii="宋体" w:hAnsi="宋体" w:eastAsia="宋体" w:cs="Times New Roman"/>
          <w:color w:val="000000"/>
          <w:kern w:val="0"/>
          <w:sz w:val="32"/>
          <w:szCs w:val="32"/>
        </w:rPr>
        <w:t>。</w:t>
      </w:r>
    </w:p>
    <w:p w14:paraId="1B37EA4B">
      <w:pPr>
        <w:widowControl/>
        <w:spacing w:line="429" w:lineRule="atLeast"/>
        <w:ind w:firstLine="640" w:firstLineChars="200"/>
        <w:jc w:val="left"/>
        <w:rPr>
          <w:rFonts w:ascii="宋体" w:hAnsi="宋体" w:eastAsia="宋体" w:cs="Times New Roman"/>
          <w:color w:val="000000"/>
          <w:kern w:val="0"/>
          <w:sz w:val="32"/>
          <w:szCs w:val="32"/>
        </w:rPr>
      </w:pPr>
      <w:r>
        <w:rPr>
          <w:rFonts w:ascii="宋体" w:hAnsi="宋体" w:eastAsia="宋体" w:cs="Times New Roman"/>
          <w:color w:val="000000"/>
          <w:kern w:val="0"/>
          <w:sz w:val="32"/>
          <w:szCs w:val="32"/>
        </w:rPr>
        <w:t>202</w:t>
      </w:r>
      <w:r>
        <w:rPr>
          <w:rFonts w:hint="eastAsia" w:ascii="宋体" w:hAnsi="宋体" w:eastAsia="宋体" w:cs="Times New Roman"/>
          <w:color w:val="000000"/>
          <w:kern w:val="0"/>
          <w:sz w:val="32"/>
          <w:szCs w:val="32"/>
        </w:rPr>
        <w:t>8-2030</w:t>
      </w:r>
      <w:r>
        <w:rPr>
          <w:rFonts w:ascii="宋体" w:hAnsi="宋体" w:eastAsia="宋体" w:cs="Times New Roman"/>
          <w:color w:val="000000"/>
          <w:kern w:val="0"/>
          <w:sz w:val="32"/>
          <w:szCs w:val="32"/>
        </w:rPr>
        <w:t>年推广至全市80%</w:t>
      </w:r>
      <w:r>
        <w:rPr>
          <w:rFonts w:hint="eastAsia" w:ascii="宋体" w:hAnsi="宋体" w:eastAsia="宋体" w:cs="Times New Roman"/>
          <w:color w:val="000000"/>
          <w:kern w:val="0"/>
          <w:sz w:val="32"/>
          <w:szCs w:val="32"/>
          <w:lang w:val="en-US" w:eastAsia="zh-CN"/>
        </w:rPr>
        <w:t>鲈鱼</w:t>
      </w:r>
      <w:r>
        <w:rPr>
          <w:rFonts w:ascii="宋体" w:hAnsi="宋体" w:eastAsia="宋体" w:cs="Times New Roman"/>
          <w:color w:val="000000"/>
          <w:kern w:val="0"/>
          <w:sz w:val="32"/>
          <w:szCs w:val="32"/>
        </w:rPr>
        <w:t>养殖主体，池塘单产提升至</w:t>
      </w:r>
      <w:r>
        <w:rPr>
          <w:rFonts w:hint="eastAsia" w:ascii="宋体" w:hAnsi="宋体" w:eastAsia="宋体" w:cs="Times New Roman"/>
          <w:color w:val="000000"/>
          <w:kern w:val="0"/>
          <w:sz w:val="32"/>
          <w:szCs w:val="32"/>
        </w:rPr>
        <w:t>15</w:t>
      </w:r>
      <w:r>
        <w:rPr>
          <w:rFonts w:ascii="宋体" w:hAnsi="宋体" w:eastAsia="宋体" w:cs="Times New Roman"/>
          <w:color w:val="000000"/>
          <w:kern w:val="0"/>
          <w:sz w:val="32"/>
          <w:szCs w:val="32"/>
        </w:rPr>
        <w:t>00</w:t>
      </w:r>
      <w:r>
        <w:rPr>
          <w:rFonts w:hint="eastAsia" w:ascii="宋体" w:hAnsi="宋体" w:eastAsia="宋体" w:cs="Times New Roman"/>
          <w:color w:val="000000"/>
          <w:kern w:val="0"/>
          <w:sz w:val="32"/>
          <w:szCs w:val="32"/>
        </w:rPr>
        <w:t>千克</w:t>
      </w:r>
      <w:r>
        <w:rPr>
          <w:rFonts w:ascii="宋体" w:hAnsi="宋体" w:eastAsia="宋体" w:cs="Times New Roman"/>
          <w:color w:val="000000"/>
          <w:kern w:val="0"/>
          <w:sz w:val="32"/>
          <w:szCs w:val="32"/>
        </w:rPr>
        <w:t>/亩，综合效益增加40%。</w:t>
      </w:r>
    </w:p>
    <w:tbl>
      <w:tblPr>
        <w:tblStyle w:val="10"/>
        <w:tblpPr w:leftFromText="180" w:rightFromText="180" w:vertAnchor="text" w:horzAnchor="margin" w:tblpY="8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7"/>
        <w:gridCol w:w="2330"/>
        <w:gridCol w:w="2589"/>
      </w:tblGrid>
      <w:tr w14:paraId="5682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377" w:type="dxa"/>
          </w:tcPr>
          <w:p w14:paraId="4B240574">
            <w:pPr>
              <w:widowControl/>
              <w:spacing w:line="276" w:lineRule="auto"/>
              <w:jc w:val="center"/>
              <w:rPr>
                <w:rFonts w:ascii="宋体" w:hAnsi="宋体" w:eastAsia="宋体" w:cs="Times New Roman"/>
                <w:color w:val="000000"/>
                <w:kern w:val="0"/>
                <w:sz w:val="32"/>
                <w:szCs w:val="32"/>
              </w:rPr>
            </w:pPr>
            <w:r>
              <w:rPr>
                <w:rFonts w:ascii="宋体" w:hAnsi="宋体" w:eastAsia="宋体" w:cs="Segoe UI"/>
                <w:b/>
                <w:bCs/>
                <w:color w:val="404040"/>
                <w:kern w:val="0"/>
                <w:sz w:val="24"/>
                <w:szCs w:val="24"/>
              </w:rPr>
              <w:t>指标</w:t>
            </w:r>
          </w:p>
        </w:tc>
        <w:tc>
          <w:tcPr>
            <w:tcW w:w="2330" w:type="dxa"/>
          </w:tcPr>
          <w:p w14:paraId="3FF2148C">
            <w:pPr>
              <w:widowControl/>
              <w:spacing w:line="276" w:lineRule="auto"/>
              <w:jc w:val="center"/>
              <w:rPr>
                <w:rFonts w:ascii="宋体" w:hAnsi="宋体" w:eastAsia="宋体" w:cs="Times New Roman"/>
                <w:color w:val="000000"/>
                <w:kern w:val="0"/>
                <w:sz w:val="32"/>
                <w:szCs w:val="32"/>
              </w:rPr>
            </w:pPr>
            <w:r>
              <w:rPr>
                <w:rFonts w:ascii="宋体" w:hAnsi="宋体" w:eastAsia="宋体" w:cs="Segoe UI"/>
                <w:b/>
                <w:bCs/>
                <w:color w:val="404040"/>
                <w:kern w:val="0"/>
                <w:sz w:val="24"/>
                <w:szCs w:val="24"/>
              </w:rPr>
              <w:t>2027年目标</w:t>
            </w:r>
          </w:p>
        </w:tc>
        <w:tc>
          <w:tcPr>
            <w:tcW w:w="2589" w:type="dxa"/>
          </w:tcPr>
          <w:p w14:paraId="450B1DCB">
            <w:pPr>
              <w:widowControl/>
              <w:spacing w:line="276" w:lineRule="auto"/>
              <w:jc w:val="center"/>
              <w:rPr>
                <w:rFonts w:ascii="宋体" w:hAnsi="宋体" w:eastAsia="宋体" w:cs="Times New Roman"/>
                <w:color w:val="000000"/>
                <w:kern w:val="0"/>
                <w:sz w:val="32"/>
                <w:szCs w:val="32"/>
              </w:rPr>
            </w:pPr>
            <w:r>
              <w:rPr>
                <w:rFonts w:ascii="宋体" w:hAnsi="宋体" w:eastAsia="宋体" w:cs="Segoe UI"/>
                <w:b/>
                <w:bCs/>
                <w:color w:val="404040"/>
                <w:kern w:val="0"/>
                <w:sz w:val="24"/>
                <w:szCs w:val="24"/>
              </w:rPr>
              <w:t>2030年目标</w:t>
            </w:r>
          </w:p>
        </w:tc>
      </w:tr>
      <w:tr w14:paraId="66990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7" w:type="dxa"/>
            <w:vAlign w:val="center"/>
          </w:tcPr>
          <w:p w14:paraId="740838FB">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循环水养殖容积（万m³）</w:t>
            </w:r>
          </w:p>
        </w:tc>
        <w:tc>
          <w:tcPr>
            <w:tcW w:w="2330" w:type="dxa"/>
            <w:vAlign w:val="center"/>
          </w:tcPr>
          <w:p w14:paraId="7A7EDCE2">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12</w:t>
            </w:r>
          </w:p>
        </w:tc>
        <w:tc>
          <w:tcPr>
            <w:tcW w:w="2589" w:type="dxa"/>
            <w:vAlign w:val="center"/>
          </w:tcPr>
          <w:p w14:paraId="6FECB2EC">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30</w:t>
            </w:r>
          </w:p>
        </w:tc>
      </w:tr>
      <w:tr w14:paraId="7C74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3377" w:type="dxa"/>
            <w:vAlign w:val="center"/>
          </w:tcPr>
          <w:p w14:paraId="187ECC2D">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病害综合防控率</w:t>
            </w:r>
          </w:p>
        </w:tc>
        <w:tc>
          <w:tcPr>
            <w:tcW w:w="2330" w:type="dxa"/>
            <w:vAlign w:val="center"/>
          </w:tcPr>
          <w:p w14:paraId="536BA99F">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75%</w:t>
            </w:r>
          </w:p>
        </w:tc>
        <w:tc>
          <w:tcPr>
            <w:tcW w:w="2589" w:type="dxa"/>
            <w:vAlign w:val="center"/>
          </w:tcPr>
          <w:p w14:paraId="64571958">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9</w:t>
            </w:r>
            <w:r>
              <w:rPr>
                <w:rFonts w:ascii="宋体" w:hAnsi="宋体" w:eastAsia="宋体" w:cs="Segoe UI"/>
                <w:color w:val="404040"/>
                <w:kern w:val="0"/>
                <w:sz w:val="24"/>
                <w:szCs w:val="24"/>
              </w:rPr>
              <w:t>5%</w:t>
            </w:r>
          </w:p>
        </w:tc>
      </w:tr>
      <w:tr w14:paraId="54873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7" w:type="dxa"/>
            <w:vAlign w:val="center"/>
          </w:tcPr>
          <w:p w14:paraId="0E9513F3">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数字化养殖工厂数量</w:t>
            </w:r>
          </w:p>
        </w:tc>
        <w:tc>
          <w:tcPr>
            <w:tcW w:w="2330" w:type="dxa"/>
            <w:vAlign w:val="center"/>
          </w:tcPr>
          <w:p w14:paraId="082B1AF0">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5</w:t>
            </w:r>
          </w:p>
        </w:tc>
        <w:tc>
          <w:tcPr>
            <w:tcW w:w="2589" w:type="dxa"/>
            <w:vAlign w:val="center"/>
          </w:tcPr>
          <w:p w14:paraId="78B50B80">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20</w:t>
            </w:r>
          </w:p>
        </w:tc>
      </w:tr>
      <w:tr w14:paraId="0372C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7" w:type="dxa"/>
            <w:vAlign w:val="center"/>
          </w:tcPr>
          <w:p w14:paraId="620AD776">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设施</w:t>
            </w:r>
            <w:r>
              <w:rPr>
                <w:rFonts w:ascii="宋体" w:hAnsi="宋体" w:eastAsia="宋体" w:cs="Segoe UI"/>
                <w:color w:val="404040"/>
                <w:kern w:val="0"/>
                <w:sz w:val="24"/>
                <w:szCs w:val="24"/>
              </w:rPr>
              <w:t>养殖流程自动化率</w:t>
            </w:r>
          </w:p>
        </w:tc>
        <w:tc>
          <w:tcPr>
            <w:tcW w:w="2330" w:type="dxa"/>
            <w:vAlign w:val="center"/>
          </w:tcPr>
          <w:p w14:paraId="54F8BC5B">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5</w:t>
            </w:r>
            <w:r>
              <w:rPr>
                <w:rFonts w:ascii="宋体" w:hAnsi="宋体" w:eastAsia="宋体" w:cs="Segoe UI"/>
                <w:color w:val="404040"/>
                <w:kern w:val="0"/>
                <w:sz w:val="24"/>
                <w:szCs w:val="24"/>
              </w:rPr>
              <w:t>0%</w:t>
            </w:r>
          </w:p>
        </w:tc>
        <w:tc>
          <w:tcPr>
            <w:tcW w:w="2589" w:type="dxa"/>
            <w:vAlign w:val="center"/>
          </w:tcPr>
          <w:p w14:paraId="655EDDE0">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7</w:t>
            </w:r>
            <w:r>
              <w:rPr>
                <w:rFonts w:ascii="宋体" w:hAnsi="宋体" w:eastAsia="宋体" w:cs="Segoe UI"/>
                <w:color w:val="404040"/>
                <w:kern w:val="0"/>
                <w:sz w:val="24"/>
                <w:szCs w:val="24"/>
              </w:rPr>
              <w:t>5%</w:t>
            </w:r>
          </w:p>
        </w:tc>
      </w:tr>
      <w:tr w14:paraId="73D20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7" w:type="dxa"/>
            <w:vAlign w:val="center"/>
          </w:tcPr>
          <w:p w14:paraId="662FE8D8">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单位水体能耗（kw·h/kg）</w:t>
            </w:r>
          </w:p>
        </w:tc>
        <w:tc>
          <w:tcPr>
            <w:tcW w:w="2330" w:type="dxa"/>
            <w:vAlign w:val="center"/>
          </w:tcPr>
          <w:p w14:paraId="570490DE">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1.8</w:t>
            </w:r>
          </w:p>
        </w:tc>
        <w:tc>
          <w:tcPr>
            <w:tcW w:w="2589" w:type="dxa"/>
            <w:vAlign w:val="center"/>
          </w:tcPr>
          <w:p w14:paraId="65366BCA">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1.2</w:t>
            </w:r>
          </w:p>
        </w:tc>
      </w:tr>
    </w:tbl>
    <w:p w14:paraId="5B7FB1F4">
      <w:pPr>
        <w:widowControl/>
        <w:spacing w:before="206" w:after="206" w:line="429" w:lineRule="atLeast"/>
        <w:jc w:val="center"/>
        <w:rPr>
          <w:rFonts w:ascii="楷体" w:hAnsi="楷体" w:eastAsia="楷体" w:cs="Segoe UI"/>
          <w:color w:val="404040"/>
          <w:kern w:val="0"/>
          <w:sz w:val="28"/>
          <w:szCs w:val="28"/>
        </w:rPr>
      </w:pPr>
      <w:r>
        <w:rPr>
          <w:rFonts w:hint="eastAsia" w:ascii="楷体" w:hAnsi="楷体" w:eastAsia="楷体" w:cs="Segoe UI"/>
          <w:color w:val="404040"/>
          <w:kern w:val="0"/>
          <w:sz w:val="28"/>
          <w:szCs w:val="28"/>
        </w:rPr>
        <w:t>表4  绿色养殖升级</w:t>
      </w:r>
      <w:r>
        <w:rPr>
          <w:rFonts w:ascii="楷体" w:hAnsi="楷体" w:eastAsia="楷体" w:cs="Segoe UI"/>
          <w:color w:val="404040"/>
          <w:kern w:val="0"/>
          <w:sz w:val="28"/>
          <w:szCs w:val="28"/>
        </w:rPr>
        <w:t>工程目标量化表</w:t>
      </w:r>
    </w:p>
    <w:p w14:paraId="4CDAC4D1">
      <w:pPr>
        <w:widowControl/>
        <w:shd w:val="clear" w:color="auto" w:fill="FFFFFF"/>
        <w:spacing w:line="560" w:lineRule="atLeast"/>
        <w:ind w:firstLine="640" w:firstLineChars="200"/>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rPr>
        <w:t>2.</w:t>
      </w:r>
      <w:r>
        <w:rPr>
          <w:rFonts w:ascii="楷体" w:hAnsi="楷体" w:eastAsia="楷体" w:cs="Times New Roman"/>
          <w:color w:val="000000"/>
          <w:kern w:val="0"/>
          <w:sz w:val="32"/>
          <w:szCs w:val="32"/>
        </w:rPr>
        <w:t>技术支撑</w:t>
      </w:r>
      <w:r>
        <w:rPr>
          <w:rFonts w:hint="eastAsia" w:ascii="楷体" w:hAnsi="楷体" w:eastAsia="楷体" w:cs="Times New Roman"/>
          <w:color w:val="000000"/>
          <w:kern w:val="0"/>
          <w:sz w:val="32"/>
          <w:szCs w:val="32"/>
        </w:rPr>
        <w:t>。</w:t>
      </w:r>
    </w:p>
    <w:p w14:paraId="7FBD6455">
      <w:pPr>
        <w:pStyle w:val="8"/>
        <w:spacing w:before="0" w:beforeAutospacing="0" w:after="0" w:afterAutospacing="0" w:line="429" w:lineRule="atLeast"/>
        <w:ind w:firstLine="640" w:firstLineChars="200"/>
        <w:jc w:val="both"/>
        <w:rPr>
          <w:rFonts w:ascii="Segoe UI" w:hAnsi="Segoe UI" w:cs="Segoe UI"/>
          <w:color w:val="404040"/>
        </w:rPr>
      </w:pPr>
      <w:r>
        <w:rPr>
          <w:rFonts w:cs="Times New Roman"/>
          <w:color w:val="000000"/>
          <w:sz w:val="32"/>
          <w:szCs w:val="32"/>
        </w:rPr>
        <w:t>部署AI</w:t>
      </w:r>
      <w:r>
        <w:rPr>
          <w:rFonts w:hint="eastAsia" w:cs="Times New Roman"/>
          <w:color w:val="000000"/>
          <w:sz w:val="32"/>
          <w:szCs w:val="32"/>
        </w:rPr>
        <w:t>O</w:t>
      </w:r>
      <w:r>
        <w:rPr>
          <w:rFonts w:cs="Times New Roman"/>
          <w:color w:val="000000"/>
          <w:sz w:val="32"/>
          <w:szCs w:val="32"/>
        </w:rPr>
        <w:t>T养殖中枢</w:t>
      </w:r>
      <w:r>
        <w:rPr>
          <w:rFonts w:hint="eastAsia" w:cs="Times New Roman"/>
          <w:color w:val="000000"/>
          <w:sz w:val="32"/>
          <w:szCs w:val="32"/>
        </w:rPr>
        <w:t>和</w:t>
      </w:r>
      <w:r>
        <w:rPr>
          <w:rFonts w:cs="Times New Roman"/>
          <w:color w:val="000000"/>
          <w:sz w:val="32"/>
          <w:szCs w:val="32"/>
        </w:rPr>
        <w:t>病害预警平台，实时监控溶氧（DO）、氨氮（NH</w:t>
      </w:r>
      <w:r>
        <w:rPr>
          <w:rFonts w:hint="eastAsia" w:cs="Times New Roman"/>
          <w:color w:val="000000"/>
          <w:sz w:val="32"/>
          <w:szCs w:val="32"/>
          <w:vertAlign w:val="subscript"/>
        </w:rPr>
        <w:t>4</w:t>
      </w:r>
      <w:r>
        <w:rPr>
          <w:rFonts w:hint="eastAsia" w:cs="Times New Roman"/>
          <w:color w:val="000000"/>
          <w:sz w:val="32"/>
          <w:szCs w:val="32"/>
          <w:vertAlign w:val="superscript"/>
        </w:rPr>
        <w:t>+</w:t>
      </w:r>
      <w:r>
        <w:rPr>
          <w:rFonts w:cs="Times New Roman"/>
          <w:color w:val="000000"/>
          <w:sz w:val="32"/>
          <w:szCs w:val="32"/>
        </w:rPr>
        <w:t>-N）等</w:t>
      </w:r>
      <w:r>
        <w:rPr>
          <w:rFonts w:hint="eastAsia" w:cs="Times New Roman"/>
          <w:color w:val="000000"/>
          <w:sz w:val="32"/>
          <w:szCs w:val="32"/>
        </w:rPr>
        <w:t>主要4-6</w:t>
      </w:r>
      <w:r>
        <w:rPr>
          <w:rFonts w:cs="Times New Roman"/>
          <w:color w:val="000000"/>
          <w:sz w:val="32"/>
          <w:szCs w:val="32"/>
        </w:rPr>
        <w:t>项水质参数，异常响应时间小于</w:t>
      </w:r>
      <w:r>
        <w:rPr>
          <w:rFonts w:hint="eastAsia" w:cs="Times New Roman"/>
          <w:color w:val="000000"/>
          <w:sz w:val="32"/>
          <w:szCs w:val="32"/>
        </w:rPr>
        <w:t>6</w:t>
      </w:r>
      <w:r>
        <w:rPr>
          <w:rFonts w:cs="Times New Roman"/>
          <w:color w:val="000000"/>
          <w:sz w:val="32"/>
          <w:szCs w:val="32"/>
        </w:rPr>
        <w:t>0秒</w:t>
      </w:r>
      <w:r>
        <w:rPr>
          <w:rFonts w:hint="eastAsia" w:cs="Times New Roman"/>
          <w:color w:val="000000"/>
          <w:sz w:val="32"/>
          <w:szCs w:val="32"/>
        </w:rPr>
        <w:t>，适时</w:t>
      </w:r>
      <w:r>
        <w:rPr>
          <w:rFonts w:cs="Times New Roman"/>
          <w:color w:val="000000"/>
          <w:sz w:val="32"/>
          <w:szCs w:val="32"/>
        </w:rPr>
        <w:t>精准识别病原菌</w:t>
      </w:r>
      <w:r>
        <w:rPr>
          <w:rFonts w:hint="eastAsia" w:cs="Times New Roman"/>
          <w:color w:val="000000"/>
          <w:sz w:val="32"/>
          <w:szCs w:val="32"/>
        </w:rPr>
        <w:t>，</w:t>
      </w:r>
      <w:r>
        <w:rPr>
          <w:rFonts w:cs="Times New Roman"/>
          <w:color w:val="000000"/>
          <w:sz w:val="32"/>
          <w:szCs w:val="32"/>
        </w:rPr>
        <w:t>应用纳米氧化锌光催化材料，杀灭水体中99%的致病菌，且无药物残留。开发“数字孪生渔场”系统，</w:t>
      </w:r>
      <w:r>
        <w:rPr>
          <w:rFonts w:ascii="Segoe UI" w:hAnsi="Segoe UI" w:cs="Segoe UI"/>
          <w:color w:val="404040"/>
        </w:rPr>
        <w:t xml:space="preserve"> </w:t>
      </w:r>
      <w:r>
        <w:rPr>
          <w:rFonts w:cs="Times New Roman"/>
          <w:color w:val="000000"/>
          <w:sz w:val="32"/>
          <w:szCs w:val="32"/>
        </w:rPr>
        <w:t>优化养殖策略，降低综合成本。</w:t>
      </w:r>
    </w:p>
    <w:p w14:paraId="1FBF0BFD">
      <w:pPr>
        <w:widowControl/>
        <w:shd w:val="clear" w:color="auto" w:fill="FFFFFF"/>
        <w:spacing w:line="560" w:lineRule="atLeast"/>
        <w:ind w:firstLine="640" w:firstLineChars="200"/>
        <w:rPr>
          <w:rFonts w:ascii="宋体" w:hAnsi="宋体" w:eastAsia="宋体" w:cs="Times New Roman"/>
          <w:color w:val="000000"/>
          <w:kern w:val="0"/>
          <w:sz w:val="32"/>
          <w:szCs w:val="32"/>
          <w:lang w:val="en-US" w:eastAsia="zh-CN" w:bidi="ar-SA"/>
        </w:rPr>
      </w:pPr>
      <w:r>
        <w:rPr>
          <w:rFonts w:hint="eastAsia" w:ascii="楷体" w:hAnsi="楷体" w:eastAsia="楷体" w:cs="Times New Roman"/>
          <w:color w:val="000000"/>
          <w:kern w:val="0"/>
          <w:sz w:val="32"/>
          <w:szCs w:val="32"/>
        </w:rPr>
        <w:t>3.</w:t>
      </w:r>
      <w:r>
        <w:rPr>
          <w:rFonts w:ascii="楷体" w:hAnsi="楷体" w:eastAsia="楷体" w:cs="Times New Roman"/>
          <w:color w:val="000000"/>
          <w:kern w:val="0"/>
          <w:sz w:val="32"/>
          <w:szCs w:val="32"/>
        </w:rPr>
        <w:t>政策保障</w:t>
      </w:r>
      <w:r>
        <w:rPr>
          <w:rFonts w:hint="eastAsia" w:ascii="楷体" w:hAnsi="楷体" w:eastAsia="楷体" w:cs="Times New Roman"/>
          <w:color w:val="000000"/>
          <w:kern w:val="0"/>
          <w:sz w:val="32"/>
          <w:szCs w:val="32"/>
        </w:rPr>
        <w:t>。</w:t>
      </w:r>
      <w:r>
        <w:rPr>
          <w:rFonts w:hint="eastAsia" w:ascii="宋体" w:hAnsi="宋体" w:eastAsia="宋体" w:cs="Times New Roman"/>
          <w:color w:val="000000"/>
          <w:kern w:val="0"/>
          <w:sz w:val="32"/>
          <w:szCs w:val="32"/>
          <w:lang w:val="en-US" w:eastAsia="zh-CN" w:bidi="ar-SA"/>
        </w:rPr>
        <w:t>铜陵市财政</w:t>
      </w:r>
      <w:r>
        <w:rPr>
          <w:rFonts w:ascii="宋体" w:hAnsi="宋体" w:eastAsia="宋体" w:cs="Times New Roman"/>
          <w:color w:val="000000"/>
          <w:kern w:val="0"/>
          <w:sz w:val="32"/>
          <w:szCs w:val="32"/>
          <w:lang w:val="en-US" w:eastAsia="zh-CN" w:bidi="ar-SA"/>
        </w:rPr>
        <w:t>对智能化装备投入给予30%购置补贴，单个企业最高500万元。</w:t>
      </w:r>
      <w:r>
        <w:rPr>
          <w:rFonts w:hint="eastAsia" w:ascii="宋体" w:hAnsi="宋体" w:eastAsia="宋体" w:cs="Times New Roman"/>
          <w:color w:val="000000"/>
          <w:kern w:val="0"/>
          <w:sz w:val="32"/>
          <w:szCs w:val="32"/>
          <w:lang w:val="en-US" w:eastAsia="zh-CN" w:bidi="ar-SA"/>
        </w:rPr>
        <w:t>申报</w:t>
      </w:r>
      <w:r>
        <w:rPr>
          <w:rFonts w:ascii="宋体" w:hAnsi="宋体" w:eastAsia="宋体" w:cs="Times New Roman"/>
          <w:color w:val="000000"/>
          <w:kern w:val="0"/>
          <w:sz w:val="32"/>
          <w:szCs w:val="32"/>
          <w:lang w:val="en-US" w:eastAsia="zh-CN" w:bidi="ar-SA"/>
        </w:rPr>
        <w:t>列入农业农村部“绿色水产养殖技术集成示范项目”科技专项，三年累计支持经费1.2亿元。</w:t>
      </w:r>
      <w:r>
        <w:rPr>
          <w:rFonts w:hint="eastAsia" w:ascii="宋体" w:hAnsi="宋体" w:eastAsia="宋体" w:cs="Times New Roman"/>
          <w:color w:val="000000"/>
          <w:kern w:val="0"/>
          <w:sz w:val="32"/>
          <w:szCs w:val="32"/>
          <w:lang w:val="en-US" w:eastAsia="zh-CN" w:bidi="ar-SA"/>
        </w:rPr>
        <w:t>郊区和枞阳县申报</w:t>
      </w:r>
      <w:r>
        <w:rPr>
          <w:rFonts w:ascii="宋体" w:hAnsi="宋体" w:eastAsia="宋体" w:cs="Times New Roman"/>
          <w:color w:val="000000"/>
          <w:kern w:val="0"/>
          <w:sz w:val="32"/>
          <w:szCs w:val="32"/>
          <w:lang w:val="en-US" w:eastAsia="zh-CN" w:bidi="ar-SA"/>
        </w:rPr>
        <w:t>享受农业农村部《养殖池塘标准化改造补贴》每亩最高补助3000元。</w:t>
      </w:r>
      <w:bookmarkStart w:id="15" w:name="_Toc29740"/>
      <w:bookmarkEnd w:id="15"/>
    </w:p>
    <w:p w14:paraId="7F3BAD2B">
      <w:pPr>
        <w:widowControl/>
        <w:spacing w:before="274" w:after="206" w:line="429" w:lineRule="atLeast"/>
        <w:ind w:firstLine="643" w:firstLineChars="200"/>
        <w:outlineLvl w:val="3"/>
        <w:rPr>
          <w:rFonts w:ascii="楷体" w:hAnsi="楷体" w:eastAsia="楷体" w:cs="Times New Roman"/>
          <w:b/>
          <w:bCs/>
          <w:color w:val="000000"/>
          <w:kern w:val="0"/>
          <w:sz w:val="32"/>
          <w:szCs w:val="32"/>
        </w:rPr>
      </w:pPr>
      <w:r>
        <w:rPr>
          <w:rFonts w:hint="eastAsia" w:ascii="楷体" w:hAnsi="楷体" w:eastAsia="楷体" w:cs="Times New Roman"/>
          <w:b/>
          <w:bCs/>
          <w:color w:val="000000"/>
          <w:kern w:val="0"/>
          <w:sz w:val="32"/>
          <w:szCs w:val="32"/>
        </w:rPr>
        <w:t>（三）</w:t>
      </w:r>
      <w:r>
        <w:rPr>
          <w:rFonts w:ascii="楷体" w:hAnsi="楷体" w:eastAsia="楷体" w:cs="Times New Roman"/>
          <w:b/>
          <w:bCs/>
          <w:color w:val="000000"/>
          <w:kern w:val="0"/>
          <w:sz w:val="32"/>
          <w:szCs w:val="32"/>
        </w:rPr>
        <w:t>加工增值</w:t>
      </w:r>
      <w:r>
        <w:rPr>
          <w:rFonts w:ascii="Times New Roman" w:hAnsi="Times New Roman" w:eastAsia="楷体" w:cs="Times New Roman"/>
          <w:b/>
          <w:bCs/>
          <w:color w:val="000000"/>
          <w:kern w:val="0"/>
          <w:sz w:val="32"/>
          <w:szCs w:val="32"/>
        </w:rPr>
        <w:t>转化</w:t>
      </w:r>
      <w:r>
        <w:rPr>
          <w:rFonts w:ascii="楷体" w:hAnsi="楷体" w:eastAsia="楷体" w:cs="Times New Roman"/>
          <w:b/>
          <w:bCs/>
          <w:color w:val="000000"/>
          <w:kern w:val="0"/>
          <w:sz w:val="32"/>
          <w:szCs w:val="32"/>
        </w:rPr>
        <w:t>工程</w:t>
      </w:r>
    </w:p>
    <w:p w14:paraId="2F6F36AB">
      <w:pPr>
        <w:widowControl/>
        <w:spacing w:before="206" w:after="206" w:line="429" w:lineRule="atLeast"/>
        <w:ind w:firstLine="640" w:firstLineChars="200"/>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1.</w:t>
      </w:r>
      <w:r>
        <w:rPr>
          <w:rFonts w:ascii="楷体" w:hAnsi="楷体" w:eastAsia="楷体" w:cs="Times New Roman"/>
          <w:color w:val="000000"/>
          <w:kern w:val="0"/>
          <w:sz w:val="32"/>
          <w:szCs w:val="32"/>
        </w:rPr>
        <w:t>重点任务</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在</w:t>
      </w:r>
      <w:r>
        <w:rPr>
          <w:rFonts w:hint="eastAsia" w:ascii="宋体" w:hAnsi="宋体" w:eastAsia="宋体" w:cs="Times New Roman"/>
          <w:color w:val="000000"/>
          <w:kern w:val="0"/>
          <w:sz w:val="32"/>
          <w:szCs w:val="32"/>
        </w:rPr>
        <w:t>市高新技术开发区</w:t>
      </w:r>
      <w:r>
        <w:rPr>
          <w:rFonts w:ascii="宋体" w:hAnsi="宋体" w:eastAsia="宋体" w:cs="Times New Roman"/>
          <w:color w:val="000000"/>
          <w:kern w:val="0"/>
          <w:sz w:val="32"/>
          <w:szCs w:val="32"/>
        </w:rPr>
        <w:t>建设中央厨房预制菜产业园</w:t>
      </w:r>
      <w:r>
        <w:rPr>
          <w:rFonts w:hint="eastAsia" w:ascii="宋体" w:hAnsi="宋体" w:eastAsia="宋体" w:cs="Times New Roman"/>
          <w:color w:val="000000"/>
          <w:kern w:val="0"/>
          <w:sz w:val="32"/>
          <w:szCs w:val="32"/>
        </w:rPr>
        <w:t>，设置</w:t>
      </w:r>
      <w:r>
        <w:rPr>
          <w:rFonts w:ascii="宋体" w:hAnsi="宋体" w:eastAsia="宋体" w:cs="Times New Roman"/>
          <w:color w:val="000000"/>
          <w:kern w:val="0"/>
          <w:sz w:val="32"/>
          <w:szCs w:val="32"/>
        </w:rPr>
        <w:t>10条智能化生产线，应用超高压杀菌（HPP）、微波联合干燥（MWD）技术，</w:t>
      </w:r>
      <w:r>
        <w:rPr>
          <w:rFonts w:hint="eastAsia" w:ascii="宋体" w:hAnsi="宋体" w:eastAsia="宋体" w:cs="Times New Roman"/>
          <w:color w:val="000000"/>
          <w:kern w:val="0"/>
          <w:sz w:val="32"/>
          <w:szCs w:val="32"/>
        </w:rPr>
        <w:t>加工净鱼、鱼片、鱼排、</w:t>
      </w:r>
      <w:r>
        <w:rPr>
          <w:rFonts w:ascii="宋体" w:hAnsi="宋体" w:eastAsia="宋体" w:cs="Times New Roman"/>
          <w:color w:val="000000"/>
          <w:kern w:val="0"/>
          <w:sz w:val="32"/>
          <w:szCs w:val="32"/>
        </w:rPr>
        <w:t>开发</w:t>
      </w:r>
      <w:r>
        <w:rPr>
          <w:rFonts w:hint="eastAsia" w:ascii="宋体" w:hAnsi="宋体" w:eastAsia="宋体" w:cs="Times New Roman"/>
          <w:color w:val="000000"/>
          <w:kern w:val="0"/>
          <w:sz w:val="32"/>
          <w:szCs w:val="32"/>
        </w:rPr>
        <w:t>姜味鲈鱼、</w:t>
      </w:r>
      <w:r>
        <w:rPr>
          <w:rFonts w:ascii="宋体" w:hAnsi="宋体" w:eastAsia="宋体" w:cs="Times New Roman"/>
          <w:color w:val="000000"/>
          <w:kern w:val="0"/>
          <w:sz w:val="32"/>
          <w:szCs w:val="32"/>
        </w:rPr>
        <w:t>即食鲈鱼</w:t>
      </w:r>
      <w:r>
        <w:rPr>
          <w:rFonts w:hint="eastAsia" w:ascii="宋体" w:hAnsi="宋体" w:eastAsia="宋体" w:cs="Times New Roman"/>
          <w:color w:val="000000"/>
          <w:kern w:val="0"/>
          <w:sz w:val="32"/>
          <w:szCs w:val="32"/>
        </w:rPr>
        <w:t>片</w:t>
      </w:r>
      <w:r>
        <w:rPr>
          <w:rFonts w:ascii="宋体" w:hAnsi="宋体" w:eastAsia="宋体" w:cs="Times New Roman"/>
          <w:color w:val="000000"/>
          <w:kern w:val="0"/>
          <w:sz w:val="32"/>
          <w:szCs w:val="32"/>
        </w:rPr>
        <w:t>火锅、</w:t>
      </w:r>
      <w:r>
        <w:rPr>
          <w:rFonts w:hint="eastAsia" w:ascii="宋体" w:hAnsi="宋体" w:eastAsia="宋体" w:cs="Times New Roman"/>
          <w:color w:val="000000"/>
          <w:kern w:val="0"/>
          <w:sz w:val="32"/>
          <w:szCs w:val="32"/>
        </w:rPr>
        <w:t>旅游食品、</w:t>
      </w:r>
      <w:r>
        <w:rPr>
          <w:rFonts w:ascii="宋体" w:hAnsi="宋体" w:eastAsia="宋体" w:cs="Times New Roman"/>
          <w:color w:val="000000"/>
          <w:kern w:val="0"/>
          <w:sz w:val="32"/>
          <w:szCs w:val="32"/>
        </w:rPr>
        <w:t>胶原蛋白肽饮品等高附加值产品，年加工量突破1万吨。</w:t>
      </w:r>
      <w:r>
        <w:rPr>
          <w:rFonts w:hint="eastAsia" w:ascii="宋体" w:hAnsi="宋体" w:eastAsia="宋体" w:cs="Times New Roman"/>
          <w:color w:val="000000"/>
          <w:kern w:val="0"/>
          <w:sz w:val="32"/>
          <w:szCs w:val="32"/>
        </w:rPr>
        <w:t>在市高新技术开发区沿</w:t>
      </w:r>
      <w:r>
        <w:rPr>
          <w:rFonts w:ascii="宋体" w:hAnsi="宋体" w:eastAsia="宋体" w:cs="Times New Roman"/>
          <w:color w:val="000000"/>
          <w:kern w:val="0"/>
          <w:sz w:val="32"/>
          <w:szCs w:val="32"/>
        </w:rPr>
        <w:t>G3</w:t>
      </w:r>
      <w:r>
        <w:rPr>
          <w:rFonts w:ascii="Times New Roman" w:hAnsi="Times New Roman" w:eastAsia="方正仿宋_GBK" w:cs="Times New Roman"/>
          <w:color w:val="000000"/>
          <w:kern w:val="0"/>
          <w:sz w:val="32"/>
          <w:szCs w:val="32"/>
        </w:rPr>
        <w:t>京台高速</w:t>
      </w:r>
      <w:r>
        <w:rPr>
          <w:rFonts w:hint="eastAsia" w:ascii="Times New Roman" w:hAnsi="Times New Roman" w:eastAsia="方正仿宋_GBK" w:cs="Times New Roman"/>
          <w:color w:val="000000"/>
          <w:kern w:val="0"/>
          <w:sz w:val="32"/>
          <w:szCs w:val="32"/>
        </w:rPr>
        <w:t>沿线建设鲈鱼加工副产品加工基地，</w:t>
      </w:r>
      <w:r>
        <w:rPr>
          <w:rFonts w:ascii="宋体" w:hAnsi="宋体" w:eastAsia="宋体" w:cs="Times New Roman"/>
          <w:color w:val="000000"/>
          <w:kern w:val="0"/>
          <w:sz w:val="32"/>
          <w:szCs w:val="32"/>
        </w:rPr>
        <w:t>联合中科院合肥物质研究院，采用酶</w:t>
      </w:r>
      <w:r>
        <w:rPr>
          <w:rFonts w:hint="eastAsia" w:ascii="宋体" w:hAnsi="宋体" w:eastAsia="宋体" w:cs="Times New Roman"/>
          <w:color w:val="000000"/>
          <w:kern w:val="0"/>
          <w:sz w:val="32"/>
          <w:szCs w:val="32"/>
        </w:rPr>
        <w:t>解</w:t>
      </w:r>
      <w:r>
        <w:rPr>
          <w:rFonts w:ascii="宋体" w:hAnsi="宋体" w:eastAsia="宋体" w:cs="Times New Roman"/>
          <w:color w:val="000000"/>
          <w:kern w:val="0"/>
          <w:sz w:val="32"/>
          <w:szCs w:val="32"/>
        </w:rPr>
        <w:t>定向剪切技术从鱼鳞</w:t>
      </w:r>
      <w:r>
        <w:rPr>
          <w:rFonts w:hint="eastAsia" w:ascii="宋体" w:hAnsi="宋体" w:eastAsia="宋体" w:cs="Times New Roman"/>
          <w:color w:val="000000"/>
          <w:kern w:val="0"/>
          <w:sz w:val="32"/>
          <w:szCs w:val="32"/>
        </w:rPr>
        <w:t>、鱼皮、鱼内脏种</w:t>
      </w:r>
      <w:r>
        <w:rPr>
          <w:rFonts w:ascii="宋体" w:hAnsi="宋体" w:eastAsia="宋体" w:cs="Times New Roman"/>
          <w:color w:val="000000"/>
          <w:kern w:val="0"/>
          <w:sz w:val="32"/>
          <w:szCs w:val="32"/>
        </w:rPr>
        <w:t>提取医用级胶原蛋白</w:t>
      </w:r>
      <w:r>
        <w:rPr>
          <w:rFonts w:hint="eastAsia" w:ascii="宋体" w:hAnsi="宋体" w:eastAsia="宋体" w:cs="Times New Roman"/>
          <w:color w:val="000000"/>
          <w:kern w:val="0"/>
          <w:sz w:val="32"/>
          <w:szCs w:val="32"/>
        </w:rPr>
        <w:t>和</w:t>
      </w:r>
      <w:r>
        <w:rPr>
          <w:rFonts w:ascii="宋体" w:hAnsi="宋体" w:eastAsia="宋体" w:cs="Times New Roman"/>
          <w:color w:val="000000"/>
          <w:kern w:val="0"/>
          <w:sz w:val="32"/>
          <w:szCs w:val="32"/>
        </w:rPr>
        <w:t>生物医药原料，纯度</w:t>
      </w:r>
      <w:r>
        <w:rPr>
          <w:rFonts w:hint="eastAsia" w:ascii="宋体" w:hAnsi="宋体" w:eastAsia="宋体" w:cs="Times New Roman"/>
          <w:color w:val="000000"/>
          <w:kern w:val="0"/>
          <w:sz w:val="32"/>
          <w:szCs w:val="32"/>
        </w:rPr>
        <w:t>大于</w:t>
      </w:r>
      <w:r>
        <w:rPr>
          <w:rFonts w:ascii="宋体" w:hAnsi="宋体" w:eastAsia="宋体" w:cs="Times New Roman"/>
          <w:color w:val="000000"/>
          <w:kern w:val="0"/>
          <w:sz w:val="32"/>
          <w:szCs w:val="32"/>
        </w:rPr>
        <w:t>99%，年产值达3亿元。</w:t>
      </w:r>
      <w:r>
        <w:rPr>
          <w:rFonts w:hint="eastAsia" w:ascii="宋体" w:hAnsi="宋体" w:eastAsia="宋体" w:cs="Times New Roman"/>
          <w:color w:val="000000"/>
          <w:kern w:val="0"/>
          <w:sz w:val="32"/>
          <w:szCs w:val="32"/>
        </w:rPr>
        <w:t>同时</w:t>
      </w:r>
      <w:r>
        <w:rPr>
          <w:rFonts w:ascii="宋体" w:hAnsi="宋体" w:eastAsia="宋体" w:cs="Times New Roman"/>
          <w:color w:val="000000"/>
          <w:kern w:val="0"/>
          <w:sz w:val="32"/>
          <w:szCs w:val="32"/>
        </w:rPr>
        <w:t>引进日本四国化工设备，</w:t>
      </w:r>
      <w:r>
        <w:rPr>
          <w:rFonts w:hint="eastAsia" w:ascii="宋体" w:hAnsi="宋体" w:eastAsia="宋体" w:cs="Times New Roman"/>
          <w:color w:val="000000"/>
          <w:kern w:val="0"/>
          <w:sz w:val="32"/>
          <w:szCs w:val="32"/>
        </w:rPr>
        <w:t>建设</w:t>
      </w:r>
      <w:r>
        <w:rPr>
          <w:rFonts w:ascii="宋体" w:hAnsi="宋体" w:eastAsia="宋体" w:cs="Times New Roman"/>
          <w:color w:val="000000"/>
          <w:kern w:val="0"/>
          <w:sz w:val="32"/>
          <w:szCs w:val="32"/>
        </w:rPr>
        <w:t>FD冻干创新工坊</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生产航天级冻干鲈鱼粥、婴幼儿辅食，产品溢价率达300%。通过加工增值转化工程，重塑鲈鱼产业价值链，构建“从实验室到餐桌、从原料到终端、从</w:t>
      </w:r>
      <w:r>
        <w:rPr>
          <w:rFonts w:hint="eastAsia" w:ascii="宋体" w:hAnsi="宋体" w:eastAsia="宋体" w:cs="Times New Roman"/>
          <w:color w:val="000000"/>
          <w:kern w:val="0"/>
          <w:sz w:val="32"/>
          <w:szCs w:val="32"/>
        </w:rPr>
        <w:t>区域</w:t>
      </w:r>
      <w:r>
        <w:rPr>
          <w:rFonts w:ascii="宋体" w:hAnsi="宋体" w:eastAsia="宋体" w:cs="Times New Roman"/>
          <w:color w:val="000000"/>
          <w:kern w:val="0"/>
          <w:sz w:val="32"/>
          <w:szCs w:val="32"/>
        </w:rPr>
        <w:t>到全</w:t>
      </w:r>
      <w:r>
        <w:rPr>
          <w:rFonts w:hint="eastAsia" w:ascii="宋体" w:hAnsi="宋体" w:eastAsia="宋体" w:cs="Times New Roman"/>
          <w:color w:val="000000"/>
          <w:kern w:val="0"/>
          <w:sz w:val="32"/>
          <w:szCs w:val="32"/>
        </w:rPr>
        <w:t>国</w:t>
      </w:r>
      <w:r>
        <w:rPr>
          <w:rFonts w:ascii="宋体" w:hAnsi="宋体" w:eastAsia="宋体" w:cs="Times New Roman"/>
          <w:color w:val="000000"/>
          <w:kern w:val="0"/>
          <w:sz w:val="32"/>
          <w:szCs w:val="32"/>
        </w:rPr>
        <w:t>”的供应链体系，</w:t>
      </w:r>
      <w:r>
        <w:rPr>
          <w:rFonts w:hint="eastAsia" w:ascii="宋体" w:hAnsi="宋体" w:eastAsia="宋体" w:cs="Times New Roman"/>
          <w:color w:val="000000"/>
          <w:kern w:val="0"/>
          <w:sz w:val="32"/>
          <w:szCs w:val="32"/>
        </w:rPr>
        <w:t>实现鲈鱼</w:t>
      </w:r>
      <w:r>
        <w:rPr>
          <w:rFonts w:ascii="宋体" w:hAnsi="宋体" w:eastAsia="宋体" w:cs="Times New Roman"/>
          <w:color w:val="000000"/>
          <w:kern w:val="0"/>
          <w:sz w:val="32"/>
          <w:szCs w:val="32"/>
        </w:rPr>
        <w:t>加工“零废弃、高增值、可持续”。</w:t>
      </w:r>
    </w:p>
    <w:p w14:paraId="58911543">
      <w:pPr>
        <w:widowControl/>
        <w:spacing w:before="206" w:after="206" w:line="429" w:lineRule="atLeast"/>
        <w:ind w:firstLine="640" w:firstLineChars="200"/>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rPr>
        <w:t>——</w:t>
      </w:r>
      <w:r>
        <w:rPr>
          <w:rFonts w:ascii="楷体" w:hAnsi="楷体" w:eastAsia="楷体" w:cs="Times New Roman"/>
          <w:color w:val="000000"/>
          <w:kern w:val="0"/>
          <w:sz w:val="32"/>
          <w:szCs w:val="32"/>
        </w:rPr>
        <w:t>鲈鱼加工技术攻关与标准化体系构建</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开发“HPP（600MPa）+纳米纤维气调包装（MAP）”复合保鲜工艺，</w:t>
      </w:r>
      <w:r>
        <w:rPr>
          <w:rFonts w:hint="eastAsia" w:ascii="宋体" w:hAnsi="宋体" w:eastAsia="宋体" w:cs="Times New Roman"/>
          <w:color w:val="000000"/>
          <w:kern w:val="0"/>
          <w:sz w:val="32"/>
          <w:szCs w:val="32"/>
        </w:rPr>
        <w:t>实现</w:t>
      </w:r>
      <w:r>
        <w:rPr>
          <w:rFonts w:ascii="宋体" w:hAnsi="宋体" w:eastAsia="宋体" w:cs="Times New Roman"/>
          <w:color w:val="000000"/>
          <w:kern w:val="0"/>
          <w:sz w:val="32"/>
          <w:szCs w:val="32"/>
        </w:rPr>
        <w:t>超高压协同保鲜技术突破</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将鲈鱼</w:t>
      </w:r>
      <w:r>
        <w:rPr>
          <w:rFonts w:hint="eastAsia" w:ascii="宋体" w:hAnsi="宋体" w:eastAsia="宋体" w:cs="Times New Roman"/>
          <w:color w:val="000000"/>
          <w:kern w:val="0"/>
          <w:sz w:val="32"/>
          <w:szCs w:val="32"/>
        </w:rPr>
        <w:t>净鱼</w:t>
      </w:r>
      <w:r>
        <w:rPr>
          <w:rFonts w:ascii="宋体" w:hAnsi="宋体" w:eastAsia="宋体" w:cs="Times New Roman"/>
          <w:color w:val="000000"/>
          <w:kern w:val="0"/>
          <w:sz w:val="32"/>
          <w:szCs w:val="32"/>
        </w:rPr>
        <w:t>冰鲜货架期延长至21天，菌落总数（CFU/g）</w:t>
      </w:r>
      <w:r>
        <w:rPr>
          <w:rFonts w:hint="eastAsia" w:ascii="宋体" w:hAnsi="宋体" w:eastAsia="宋体" w:cs="Times New Roman"/>
          <w:color w:val="000000"/>
          <w:kern w:val="0"/>
          <w:sz w:val="32"/>
          <w:szCs w:val="32"/>
        </w:rPr>
        <w:t>小于</w:t>
      </w:r>
      <w:r>
        <w:rPr>
          <w:rFonts w:ascii="宋体" w:hAnsi="宋体" w:eastAsia="宋体" w:cs="Times New Roman"/>
          <w:color w:val="000000"/>
          <w:kern w:val="0"/>
          <w:sz w:val="32"/>
          <w:szCs w:val="32"/>
        </w:rPr>
        <w:t>10</w:t>
      </w:r>
      <w:r>
        <w:rPr>
          <w:rFonts w:ascii="Cambria Math" w:hAnsi="Cambria Math" w:eastAsia="宋体" w:cs="Cambria Math"/>
          <w:color w:val="000000"/>
          <w:kern w:val="0"/>
          <w:sz w:val="32"/>
          <w:szCs w:val="32"/>
        </w:rPr>
        <w:t>⁴</w:t>
      </w:r>
      <w:r>
        <w:rPr>
          <w:rFonts w:ascii="宋体" w:hAnsi="宋体" w:eastAsia="宋体" w:cs="Times New Roman"/>
          <w:color w:val="000000"/>
          <w:kern w:val="0"/>
          <w:sz w:val="32"/>
          <w:szCs w:val="32"/>
        </w:rPr>
        <w:t>，感官品质保持率</w:t>
      </w:r>
      <w:r>
        <w:rPr>
          <w:rFonts w:hint="eastAsia" w:ascii="宋体" w:hAnsi="宋体" w:eastAsia="宋体" w:cs="Times New Roman"/>
          <w:color w:val="000000"/>
          <w:kern w:val="0"/>
          <w:sz w:val="32"/>
          <w:szCs w:val="32"/>
        </w:rPr>
        <w:t>大于</w:t>
      </w:r>
      <w:r>
        <w:rPr>
          <w:rFonts w:ascii="宋体" w:hAnsi="宋体" w:eastAsia="宋体" w:cs="Times New Roman"/>
          <w:color w:val="000000"/>
          <w:kern w:val="0"/>
          <w:sz w:val="32"/>
          <w:szCs w:val="32"/>
        </w:rPr>
        <w:t>95%。结合高通量筛选脂肪酶定向脱脂，实现鱼肉脂肪残留量</w:t>
      </w:r>
      <w:r>
        <w:rPr>
          <w:rFonts w:hint="eastAsia" w:ascii="宋体" w:hAnsi="宋体" w:eastAsia="宋体" w:cs="Times New Roman"/>
          <w:color w:val="000000"/>
          <w:kern w:val="0"/>
          <w:sz w:val="32"/>
          <w:szCs w:val="32"/>
        </w:rPr>
        <w:t>小于</w:t>
      </w:r>
      <w:r>
        <w:rPr>
          <w:rFonts w:ascii="宋体" w:hAnsi="宋体" w:eastAsia="宋体" w:cs="Times New Roman"/>
          <w:color w:val="000000"/>
          <w:kern w:val="0"/>
          <w:sz w:val="32"/>
          <w:szCs w:val="32"/>
        </w:rPr>
        <w:t>0.5%、土</w:t>
      </w:r>
      <w:r>
        <w:rPr>
          <w:rFonts w:hint="eastAsia" w:ascii="宋体" w:hAnsi="宋体" w:eastAsia="宋体" w:cs="Times New Roman"/>
          <w:color w:val="000000"/>
          <w:kern w:val="0"/>
          <w:sz w:val="32"/>
          <w:szCs w:val="32"/>
        </w:rPr>
        <w:t>臭（</w:t>
      </w:r>
      <w:r>
        <w:rPr>
          <w:rFonts w:ascii="宋体" w:hAnsi="宋体" w:eastAsia="宋体" w:cs="Times New Roman"/>
          <w:color w:val="000000"/>
          <w:kern w:val="0"/>
          <w:sz w:val="32"/>
          <w:szCs w:val="32"/>
        </w:rPr>
        <w:t>腥</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味物质（GSM）0检出率。制定《铜陵鲈鱼冷冻调理制品加工规范》</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《即食鲈鱼制品微生物控制标准》等8项省级标准，推动90%加工企业接入MES（制造执行系统），实现生产工艺误差率</w:t>
      </w:r>
      <w:r>
        <w:rPr>
          <w:rFonts w:hint="eastAsia" w:ascii="宋体" w:hAnsi="宋体" w:eastAsia="宋体" w:cs="Times New Roman"/>
          <w:color w:val="000000"/>
          <w:kern w:val="0"/>
          <w:sz w:val="32"/>
          <w:szCs w:val="32"/>
        </w:rPr>
        <w:t>小于</w:t>
      </w:r>
      <w:r>
        <w:rPr>
          <w:rFonts w:ascii="宋体" w:hAnsi="宋体" w:eastAsia="宋体" w:cs="Times New Roman"/>
          <w:color w:val="000000"/>
          <w:kern w:val="0"/>
          <w:sz w:val="32"/>
          <w:szCs w:val="32"/>
        </w:rPr>
        <w:t>1.5%。</w:t>
      </w:r>
    </w:p>
    <w:p w14:paraId="50E98EB2">
      <w:pPr>
        <w:widowControl/>
        <w:spacing w:before="206" w:after="206" w:line="429" w:lineRule="atLeast"/>
        <w:ind w:firstLine="640" w:firstLineChars="200"/>
        <w:rPr>
          <w:rFonts w:ascii="楷体" w:hAnsi="楷体" w:eastAsia="楷体" w:cs="Times New Roman"/>
          <w:color w:val="000000"/>
          <w:kern w:val="0"/>
          <w:sz w:val="32"/>
          <w:szCs w:val="32"/>
        </w:rPr>
      </w:pPr>
      <w:r>
        <w:rPr>
          <w:rFonts w:hint="eastAsia" w:ascii="楷体" w:hAnsi="楷体" w:eastAsia="楷体" w:cs="Times New Roman"/>
          <w:color w:val="000000"/>
          <w:kern w:val="0"/>
          <w:sz w:val="32"/>
          <w:szCs w:val="32"/>
        </w:rPr>
        <w:t>——</w:t>
      </w:r>
      <w:r>
        <w:rPr>
          <w:rFonts w:ascii="楷体" w:hAnsi="楷体" w:eastAsia="楷体" w:cs="Times New Roman"/>
          <w:color w:val="000000"/>
          <w:kern w:val="0"/>
          <w:sz w:val="32"/>
          <w:szCs w:val="32"/>
        </w:rPr>
        <w:t>加工主体与高附加值产品集群打造</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实施“鲲鹏—瞪羚—雏鹰”企业成长工程</w:t>
      </w:r>
      <w:r>
        <w:rPr>
          <w:rFonts w:hint="eastAsia" w:ascii="宋体" w:hAnsi="宋体" w:eastAsia="宋体" w:cs="Times New Roman"/>
          <w:color w:val="000000"/>
          <w:kern w:val="0"/>
          <w:sz w:val="32"/>
          <w:szCs w:val="32"/>
        </w:rPr>
        <w:t>和国家级、省级</w:t>
      </w:r>
      <w:r>
        <w:rPr>
          <w:rFonts w:ascii="宋体" w:hAnsi="宋体" w:eastAsia="宋体" w:cs="Times New Roman"/>
          <w:color w:val="000000"/>
          <w:kern w:val="0"/>
          <w:sz w:val="32"/>
          <w:szCs w:val="32"/>
        </w:rPr>
        <w:t>龙头企业梯度培育计划</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到2030年形成15家规上企业</w:t>
      </w:r>
      <w:r>
        <w:rPr>
          <w:rFonts w:hint="eastAsia" w:ascii="宋体" w:hAnsi="宋体" w:eastAsia="宋体" w:cs="Times New Roman"/>
          <w:color w:val="000000"/>
          <w:kern w:val="0"/>
          <w:sz w:val="32"/>
          <w:szCs w:val="32"/>
        </w:rPr>
        <w:t>集群，其中</w:t>
      </w:r>
      <w:r>
        <w:rPr>
          <w:rFonts w:ascii="宋体" w:hAnsi="宋体" w:eastAsia="宋体" w:cs="Times New Roman"/>
          <w:color w:val="000000"/>
          <w:kern w:val="0"/>
          <w:sz w:val="32"/>
          <w:szCs w:val="32"/>
        </w:rPr>
        <w:t>2家产值超5000万元、8家超1000万元，培育1</w:t>
      </w:r>
      <w:r>
        <w:rPr>
          <w:rFonts w:hint="eastAsia" w:ascii="宋体" w:hAnsi="宋体" w:eastAsia="宋体" w:cs="Times New Roman"/>
          <w:color w:val="000000"/>
          <w:kern w:val="0"/>
          <w:sz w:val="32"/>
          <w:szCs w:val="32"/>
        </w:rPr>
        <w:t>-2</w:t>
      </w:r>
      <w:r>
        <w:rPr>
          <w:rFonts w:ascii="宋体" w:hAnsi="宋体" w:eastAsia="宋体" w:cs="Times New Roman"/>
          <w:color w:val="000000"/>
          <w:kern w:val="0"/>
          <w:sz w:val="32"/>
          <w:szCs w:val="32"/>
        </w:rPr>
        <w:t>家国家级农业产业化重点龙头企业。联合江南大学未来食品实验室，开发钠含量</w:t>
      </w:r>
      <w:r>
        <w:rPr>
          <w:rFonts w:hint="eastAsia" w:ascii="宋体" w:hAnsi="宋体" w:eastAsia="宋体" w:cs="Times New Roman"/>
          <w:color w:val="000000"/>
          <w:kern w:val="0"/>
          <w:sz w:val="32"/>
          <w:szCs w:val="32"/>
        </w:rPr>
        <w:t>小于</w:t>
      </w:r>
      <w:r>
        <w:rPr>
          <w:rFonts w:ascii="宋体" w:hAnsi="宋体" w:eastAsia="宋体" w:cs="Times New Roman"/>
          <w:color w:val="000000"/>
          <w:kern w:val="0"/>
          <w:sz w:val="32"/>
          <w:szCs w:val="32"/>
        </w:rPr>
        <w:t>800毫克/100g鲜腌鲈鱼、包埋率</w:t>
      </w:r>
      <w:r>
        <w:rPr>
          <w:rFonts w:hint="eastAsia" w:ascii="宋体" w:hAnsi="宋体" w:eastAsia="宋体" w:cs="Times New Roman"/>
          <w:color w:val="000000"/>
          <w:kern w:val="0"/>
          <w:sz w:val="32"/>
          <w:szCs w:val="32"/>
        </w:rPr>
        <w:t>大于</w:t>
      </w:r>
      <w:r>
        <w:rPr>
          <w:rFonts w:ascii="宋体" w:hAnsi="宋体" w:eastAsia="宋体" w:cs="Times New Roman"/>
          <w:color w:val="000000"/>
          <w:kern w:val="0"/>
          <w:sz w:val="32"/>
          <w:szCs w:val="32"/>
        </w:rPr>
        <w:t>95%</w:t>
      </w:r>
      <w:r>
        <w:rPr>
          <w:rFonts w:hint="eastAsia" w:ascii="宋体" w:hAnsi="宋体" w:eastAsia="宋体" w:cs="Times New Roman"/>
          <w:color w:val="000000"/>
          <w:kern w:val="0"/>
          <w:sz w:val="32"/>
          <w:szCs w:val="32"/>
        </w:rPr>
        <w:t>的</w:t>
      </w:r>
      <w:r>
        <w:rPr>
          <w:rFonts w:ascii="宋体" w:hAnsi="宋体" w:eastAsia="宋体" w:cs="Times New Roman"/>
          <w:color w:val="000000"/>
          <w:kern w:val="0"/>
          <w:sz w:val="32"/>
          <w:szCs w:val="32"/>
        </w:rPr>
        <w:t>靶向缓释鱼油微胶囊、分子量</w:t>
      </w:r>
      <w:r>
        <w:rPr>
          <w:rFonts w:hint="eastAsia" w:ascii="宋体" w:hAnsi="宋体" w:eastAsia="宋体" w:cs="Times New Roman"/>
          <w:color w:val="000000"/>
          <w:kern w:val="0"/>
          <w:sz w:val="32"/>
          <w:szCs w:val="32"/>
        </w:rPr>
        <w:t>小于</w:t>
      </w:r>
      <w:r>
        <w:rPr>
          <w:rFonts w:ascii="宋体" w:hAnsi="宋体" w:eastAsia="宋体" w:cs="Times New Roman"/>
          <w:color w:val="000000"/>
          <w:kern w:val="0"/>
          <w:sz w:val="32"/>
          <w:szCs w:val="32"/>
        </w:rPr>
        <w:t>1000Da鲈鱼胶原蛋白肽口服液等20类高附加值产品，溢价率超300%。</w:t>
      </w:r>
    </w:p>
    <w:p w14:paraId="2B1416F6">
      <w:pPr>
        <w:widowControl/>
        <w:spacing w:before="206" w:after="206" w:line="429" w:lineRule="atLeast"/>
        <w:ind w:firstLine="640" w:firstLineChars="200"/>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w:t>
      </w:r>
      <w:r>
        <w:rPr>
          <w:rFonts w:ascii="楷体" w:hAnsi="楷体" w:eastAsia="楷体" w:cs="Times New Roman"/>
          <w:color w:val="000000"/>
          <w:kern w:val="0"/>
          <w:sz w:val="32"/>
          <w:szCs w:val="32"/>
        </w:rPr>
        <w:t>副产物全值化利用与</w:t>
      </w:r>
      <w:r>
        <w:rPr>
          <w:rFonts w:hint="eastAsia" w:ascii="楷体" w:hAnsi="楷体" w:eastAsia="楷体" w:cs="Times New Roman"/>
          <w:color w:val="000000"/>
          <w:kern w:val="0"/>
          <w:sz w:val="32"/>
          <w:szCs w:val="32"/>
        </w:rPr>
        <w:t>污染物零排放。</w:t>
      </w:r>
      <w:r>
        <w:rPr>
          <w:rFonts w:ascii="宋体" w:hAnsi="宋体" w:eastAsia="宋体" w:cs="Times New Roman"/>
          <w:color w:val="000000"/>
          <w:kern w:val="0"/>
          <w:sz w:val="32"/>
          <w:szCs w:val="32"/>
        </w:rPr>
        <w:t>采用超临界流体萃取（SFE）技术</w:t>
      </w:r>
      <w:r>
        <w:rPr>
          <w:rFonts w:hint="eastAsia" w:ascii="宋体" w:hAnsi="宋体" w:eastAsia="宋体" w:cs="Times New Roman"/>
          <w:color w:val="000000"/>
          <w:kern w:val="0"/>
          <w:sz w:val="32"/>
          <w:szCs w:val="32"/>
        </w:rPr>
        <w:t>进行</w:t>
      </w:r>
      <w:r>
        <w:rPr>
          <w:rFonts w:ascii="宋体" w:hAnsi="宋体" w:eastAsia="宋体" w:cs="Times New Roman"/>
          <w:color w:val="000000"/>
          <w:kern w:val="0"/>
          <w:sz w:val="32"/>
          <w:szCs w:val="32"/>
        </w:rPr>
        <w:t>生物活性物质提</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从鱼鳞提取</w:t>
      </w:r>
      <w:r>
        <w:rPr>
          <w:rFonts w:hint="eastAsia" w:ascii="宋体" w:hAnsi="宋体" w:eastAsia="宋体" w:cs="Times New Roman"/>
          <w:color w:val="000000"/>
          <w:kern w:val="0"/>
          <w:sz w:val="32"/>
          <w:szCs w:val="32"/>
        </w:rPr>
        <w:t>Ⅰ</w:t>
      </w:r>
      <w:r>
        <w:rPr>
          <w:rFonts w:ascii="宋体" w:hAnsi="宋体" w:eastAsia="宋体" w:cs="Times New Roman"/>
          <w:color w:val="000000"/>
          <w:kern w:val="0"/>
          <w:sz w:val="32"/>
          <w:szCs w:val="32"/>
        </w:rPr>
        <w:t>型胶原蛋白</w:t>
      </w:r>
      <w:r>
        <w:rPr>
          <w:rFonts w:hint="eastAsia" w:ascii="宋体" w:hAnsi="宋体" w:eastAsia="宋体" w:cs="Times New Roman"/>
          <w:color w:val="000000"/>
          <w:kern w:val="0"/>
          <w:sz w:val="32"/>
          <w:szCs w:val="32"/>
        </w:rPr>
        <w:t>，获</w:t>
      </w:r>
      <w:r>
        <w:rPr>
          <w:rFonts w:ascii="宋体" w:hAnsi="宋体" w:eastAsia="宋体" w:cs="Times New Roman"/>
          <w:color w:val="000000"/>
          <w:kern w:val="0"/>
          <w:sz w:val="32"/>
          <w:szCs w:val="32"/>
        </w:rPr>
        <w:t>得率</w:t>
      </w:r>
      <w:r>
        <w:rPr>
          <w:rFonts w:hint="eastAsia" w:ascii="宋体" w:hAnsi="宋体" w:eastAsia="宋体" w:cs="Times New Roman"/>
          <w:color w:val="000000"/>
          <w:kern w:val="0"/>
          <w:sz w:val="32"/>
          <w:szCs w:val="32"/>
        </w:rPr>
        <w:t>大于</w:t>
      </w:r>
      <w:r>
        <w:rPr>
          <w:rFonts w:ascii="宋体" w:hAnsi="宋体" w:eastAsia="宋体" w:cs="Times New Roman"/>
          <w:color w:val="000000"/>
          <w:kern w:val="0"/>
          <w:sz w:val="32"/>
          <w:szCs w:val="32"/>
        </w:rPr>
        <w:t>12%，联合中科院合肥物质研究院开发医用级止血海绵，附加值提升50倍。建立鱼骨→纳米羟基磷灰石（医用骨修复材料）、鱼内脏</w:t>
      </w:r>
      <w:bookmarkStart w:id="16" w:name="_Hlk195453032"/>
      <w:r>
        <w:rPr>
          <w:rFonts w:ascii="宋体" w:hAnsi="宋体" w:eastAsia="宋体" w:cs="Times New Roman"/>
          <w:color w:val="000000"/>
          <w:kern w:val="0"/>
          <w:sz w:val="32"/>
          <w:szCs w:val="32"/>
        </w:rPr>
        <w:t>→</w:t>
      </w:r>
      <w:bookmarkEnd w:id="16"/>
      <w:r>
        <w:rPr>
          <w:rFonts w:ascii="宋体" w:hAnsi="宋体" w:eastAsia="宋体" w:cs="Times New Roman"/>
          <w:color w:val="000000"/>
          <w:kern w:val="0"/>
          <w:sz w:val="32"/>
          <w:szCs w:val="32"/>
        </w:rPr>
        <w:t>酶解调味基料（替代味精）、鱼皮→胶原蛋白面膜（透皮吸收率</w:t>
      </w:r>
      <w:r>
        <w:rPr>
          <w:rFonts w:hint="eastAsia" w:ascii="宋体" w:hAnsi="宋体" w:eastAsia="宋体" w:cs="Times New Roman"/>
          <w:color w:val="000000"/>
          <w:kern w:val="0"/>
          <w:sz w:val="32"/>
          <w:szCs w:val="32"/>
        </w:rPr>
        <w:t>大于</w:t>
      </w:r>
      <w:r>
        <w:rPr>
          <w:rFonts w:ascii="宋体" w:hAnsi="宋体" w:eastAsia="宋体" w:cs="Times New Roman"/>
          <w:color w:val="000000"/>
          <w:kern w:val="0"/>
          <w:sz w:val="32"/>
          <w:szCs w:val="32"/>
        </w:rPr>
        <w:t>80%）的全链转化体系，副产物综合利用率</w:t>
      </w:r>
      <w:r>
        <w:rPr>
          <w:rFonts w:hint="eastAsia" w:ascii="宋体" w:hAnsi="宋体" w:eastAsia="宋体" w:cs="Times New Roman"/>
          <w:color w:val="000000"/>
          <w:kern w:val="0"/>
          <w:sz w:val="32"/>
          <w:szCs w:val="32"/>
        </w:rPr>
        <w:t>大于</w:t>
      </w:r>
      <w:r>
        <w:rPr>
          <w:rFonts w:ascii="宋体" w:hAnsi="宋体" w:eastAsia="宋体" w:cs="Times New Roman"/>
          <w:color w:val="000000"/>
          <w:kern w:val="0"/>
          <w:sz w:val="32"/>
          <w:szCs w:val="32"/>
        </w:rPr>
        <w:t>98%。应用“电催化氧化+</w:t>
      </w:r>
      <w:r>
        <w:rPr>
          <w:rFonts w:hint="eastAsia" w:ascii="宋体" w:hAnsi="宋体" w:eastAsia="宋体" w:cs="Times New Roman"/>
          <w:color w:val="000000"/>
          <w:kern w:val="0"/>
          <w:sz w:val="32"/>
          <w:szCs w:val="32"/>
        </w:rPr>
        <w:t>A2/O</w:t>
      </w:r>
      <w:r>
        <w:rPr>
          <w:rFonts w:ascii="宋体" w:hAnsi="宋体" w:eastAsia="宋体" w:cs="Times New Roman"/>
          <w:color w:val="000000"/>
          <w:kern w:val="0"/>
          <w:sz w:val="32"/>
          <w:szCs w:val="32"/>
        </w:rPr>
        <w:t>厌氧氨氧化”耦合工艺</w:t>
      </w:r>
      <w:r>
        <w:rPr>
          <w:rFonts w:hint="eastAsia" w:ascii="宋体" w:hAnsi="宋体" w:eastAsia="宋体" w:cs="Times New Roman"/>
          <w:color w:val="000000"/>
          <w:kern w:val="0"/>
          <w:sz w:val="32"/>
          <w:szCs w:val="32"/>
        </w:rPr>
        <w:t>处理加工废水</w:t>
      </w:r>
      <w:r>
        <w:rPr>
          <w:rFonts w:ascii="宋体" w:hAnsi="宋体" w:eastAsia="宋体" w:cs="Times New Roman"/>
          <w:color w:val="000000"/>
          <w:kern w:val="0"/>
          <w:sz w:val="32"/>
          <w:szCs w:val="32"/>
        </w:rPr>
        <w:t>，实现</w:t>
      </w:r>
      <w:r>
        <w:rPr>
          <w:rFonts w:hint="eastAsia" w:ascii="宋体" w:hAnsi="宋体" w:eastAsia="宋体" w:cs="Times New Roman"/>
          <w:color w:val="000000"/>
          <w:kern w:val="0"/>
          <w:sz w:val="32"/>
          <w:szCs w:val="32"/>
        </w:rPr>
        <w:t>零污染达标排放</w:t>
      </w:r>
      <w:r>
        <w:rPr>
          <w:rFonts w:ascii="宋体" w:hAnsi="宋体" w:eastAsia="宋体" w:cs="Times New Roman"/>
          <w:color w:val="000000"/>
          <w:kern w:val="0"/>
          <w:sz w:val="32"/>
          <w:szCs w:val="32"/>
        </w:rPr>
        <w:t>。</w:t>
      </w:r>
    </w:p>
    <w:p w14:paraId="3CC19C1B">
      <w:pPr>
        <w:widowControl/>
        <w:spacing w:before="206" w:after="206" w:line="429" w:lineRule="atLeast"/>
        <w:jc w:val="center"/>
        <w:rPr>
          <w:rFonts w:ascii="楷体" w:hAnsi="楷体" w:eastAsia="楷体" w:cs="Segoe UI"/>
          <w:color w:val="404040"/>
          <w:kern w:val="0"/>
          <w:sz w:val="28"/>
          <w:szCs w:val="28"/>
        </w:rPr>
      </w:pPr>
      <w:r>
        <w:rPr>
          <w:rFonts w:hint="eastAsia" w:ascii="楷体" w:hAnsi="楷体" w:eastAsia="楷体" w:cs="Segoe UI"/>
          <w:color w:val="404040"/>
          <w:kern w:val="0"/>
          <w:sz w:val="28"/>
          <w:szCs w:val="28"/>
        </w:rPr>
        <w:t>表5  加工增值转化</w:t>
      </w:r>
      <w:r>
        <w:rPr>
          <w:rFonts w:ascii="楷体" w:hAnsi="楷体" w:eastAsia="楷体" w:cs="Segoe UI"/>
          <w:color w:val="404040"/>
          <w:kern w:val="0"/>
          <w:sz w:val="28"/>
          <w:szCs w:val="28"/>
        </w:rPr>
        <w:t>工程目标量化表（2030年）</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148"/>
      </w:tblGrid>
      <w:tr w14:paraId="6159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6A8E8F3F">
            <w:pPr>
              <w:widowControl/>
              <w:spacing w:line="276" w:lineRule="auto"/>
              <w:jc w:val="center"/>
              <w:rPr>
                <w:rFonts w:ascii="宋体" w:hAnsi="宋体" w:eastAsia="宋体" w:cs="Segoe UI"/>
                <w:b/>
                <w:bCs/>
                <w:color w:val="404040"/>
                <w:kern w:val="0"/>
                <w:sz w:val="24"/>
                <w:szCs w:val="24"/>
              </w:rPr>
            </w:pPr>
            <w:r>
              <w:rPr>
                <w:rFonts w:ascii="Segoe UI" w:hAnsi="Segoe UI" w:eastAsia="宋体" w:cs="Segoe UI"/>
                <w:b/>
                <w:bCs/>
                <w:color w:val="404040"/>
                <w:kern w:val="0"/>
                <w:sz w:val="24"/>
                <w:szCs w:val="24"/>
              </w:rPr>
              <w:t>指标</w:t>
            </w:r>
          </w:p>
        </w:tc>
        <w:tc>
          <w:tcPr>
            <w:tcW w:w="4148" w:type="dxa"/>
            <w:vAlign w:val="center"/>
          </w:tcPr>
          <w:p w14:paraId="7A1A631D">
            <w:pPr>
              <w:widowControl/>
              <w:spacing w:line="276" w:lineRule="auto"/>
              <w:jc w:val="center"/>
              <w:rPr>
                <w:rFonts w:ascii="宋体" w:hAnsi="宋体" w:eastAsia="宋体" w:cs="Segoe UI"/>
                <w:b/>
                <w:bCs/>
                <w:color w:val="404040"/>
                <w:kern w:val="0"/>
                <w:sz w:val="24"/>
                <w:szCs w:val="24"/>
              </w:rPr>
            </w:pPr>
            <w:r>
              <w:rPr>
                <w:rFonts w:ascii="Segoe UI" w:hAnsi="Segoe UI" w:eastAsia="宋体" w:cs="Segoe UI"/>
                <w:b/>
                <w:bCs/>
                <w:color w:val="404040"/>
                <w:kern w:val="0"/>
                <w:sz w:val="24"/>
                <w:szCs w:val="24"/>
              </w:rPr>
              <w:t>目标值</w:t>
            </w:r>
          </w:p>
        </w:tc>
      </w:tr>
      <w:tr w14:paraId="3CA0C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3707BD6E">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加工标准化覆盖率</w:t>
            </w:r>
          </w:p>
        </w:tc>
        <w:tc>
          <w:tcPr>
            <w:tcW w:w="4148" w:type="dxa"/>
            <w:vAlign w:val="center"/>
          </w:tcPr>
          <w:p w14:paraId="3EFAF549">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大于90%</w:t>
            </w:r>
          </w:p>
        </w:tc>
      </w:tr>
      <w:tr w14:paraId="3617F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7E086CB7">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普通级</w:t>
            </w:r>
            <w:r>
              <w:rPr>
                <w:rFonts w:ascii="宋体" w:hAnsi="宋体" w:eastAsia="宋体" w:cs="Segoe UI"/>
                <w:color w:val="404040"/>
                <w:kern w:val="0"/>
                <w:sz w:val="24"/>
                <w:szCs w:val="24"/>
              </w:rPr>
              <w:t>高附加值产品品类</w:t>
            </w:r>
          </w:p>
        </w:tc>
        <w:tc>
          <w:tcPr>
            <w:tcW w:w="4148" w:type="dxa"/>
            <w:vAlign w:val="center"/>
          </w:tcPr>
          <w:p w14:paraId="243F93DB">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20类</w:t>
            </w:r>
          </w:p>
        </w:tc>
      </w:tr>
      <w:tr w14:paraId="7B2DD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5076138B">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副产物综合利用率</w:t>
            </w:r>
          </w:p>
        </w:tc>
        <w:tc>
          <w:tcPr>
            <w:tcW w:w="4148" w:type="dxa"/>
            <w:vAlign w:val="center"/>
          </w:tcPr>
          <w:p w14:paraId="5CD8908A">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大于98%</w:t>
            </w:r>
          </w:p>
        </w:tc>
      </w:tr>
      <w:tr w14:paraId="4EC8D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29B1D266">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加工废水</w:t>
            </w:r>
            <w:r>
              <w:rPr>
                <w:rFonts w:hint="eastAsia" w:ascii="宋体" w:hAnsi="宋体" w:eastAsia="宋体" w:cs="Segoe UI"/>
                <w:color w:val="404040"/>
                <w:kern w:val="0"/>
                <w:sz w:val="24"/>
                <w:szCs w:val="24"/>
              </w:rPr>
              <w:t>净化</w:t>
            </w:r>
            <w:r>
              <w:rPr>
                <w:rFonts w:ascii="宋体" w:hAnsi="宋体" w:eastAsia="宋体" w:cs="Segoe UI"/>
                <w:color w:val="404040"/>
                <w:kern w:val="0"/>
                <w:sz w:val="24"/>
                <w:szCs w:val="24"/>
              </w:rPr>
              <w:t>回用率</w:t>
            </w:r>
          </w:p>
        </w:tc>
        <w:tc>
          <w:tcPr>
            <w:tcW w:w="4148" w:type="dxa"/>
            <w:vAlign w:val="center"/>
          </w:tcPr>
          <w:p w14:paraId="25E14961">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大于90%</w:t>
            </w:r>
          </w:p>
        </w:tc>
      </w:tr>
      <w:tr w14:paraId="017F9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0AB30D81">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国际认证通过率（出口企业）</w:t>
            </w:r>
          </w:p>
        </w:tc>
        <w:tc>
          <w:tcPr>
            <w:tcW w:w="4148" w:type="dxa"/>
            <w:vAlign w:val="center"/>
          </w:tcPr>
          <w:p w14:paraId="1219C3F7">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100%</w:t>
            </w:r>
          </w:p>
        </w:tc>
      </w:tr>
    </w:tbl>
    <w:p w14:paraId="16540F5C">
      <w:pPr>
        <w:pStyle w:val="8"/>
        <w:spacing w:before="0" w:beforeAutospacing="0" w:after="0" w:afterAutospacing="0" w:line="429" w:lineRule="atLeast"/>
        <w:ind w:firstLine="640" w:firstLineChars="200"/>
        <w:rPr>
          <w:rFonts w:ascii="Segoe UI" w:hAnsi="Segoe UI" w:cs="Segoe UI"/>
          <w:color w:val="404040"/>
        </w:rPr>
      </w:pPr>
      <w:r>
        <w:rPr>
          <w:rFonts w:hint="eastAsia" w:ascii="楷体" w:hAnsi="楷体" w:eastAsia="楷体" w:cs="Times New Roman"/>
          <w:color w:val="000000"/>
          <w:sz w:val="32"/>
          <w:szCs w:val="32"/>
        </w:rPr>
        <w:t>2.</w:t>
      </w:r>
      <w:r>
        <w:rPr>
          <w:rFonts w:ascii="楷体" w:hAnsi="楷体" w:eastAsia="楷体" w:cs="Times New Roman"/>
          <w:color w:val="000000"/>
          <w:sz w:val="32"/>
          <w:szCs w:val="32"/>
        </w:rPr>
        <w:t>技术支撑</w:t>
      </w:r>
      <w:r>
        <w:rPr>
          <w:rFonts w:hint="eastAsia" w:ascii="楷体" w:hAnsi="楷体" w:eastAsia="楷体" w:cs="Times New Roman"/>
          <w:color w:val="000000"/>
          <w:sz w:val="32"/>
          <w:szCs w:val="32"/>
        </w:rPr>
        <w:t>。</w:t>
      </w:r>
      <w:r>
        <w:rPr>
          <w:rFonts w:cs="Times New Roman"/>
          <w:color w:val="000000"/>
          <w:sz w:val="32"/>
          <w:szCs w:val="32"/>
        </w:rPr>
        <w:t>部署AI视觉分选机器人，实现鱼体规格分级准确率</w:t>
      </w:r>
      <w:r>
        <w:rPr>
          <w:rFonts w:hint="eastAsia" w:cs="Times New Roman"/>
          <w:color w:val="000000"/>
          <w:sz w:val="32"/>
          <w:szCs w:val="32"/>
        </w:rPr>
        <w:t>大于</w:t>
      </w:r>
      <w:r>
        <w:rPr>
          <w:rFonts w:cs="Times New Roman"/>
          <w:color w:val="000000"/>
          <w:sz w:val="32"/>
          <w:szCs w:val="32"/>
        </w:rPr>
        <w:t>98%，原料利用率提升至95%。应用超临界CO</w:t>
      </w:r>
      <w:r>
        <w:rPr>
          <w:rFonts w:ascii="Cambria Math" w:hAnsi="Cambria Math" w:cs="Cambria Math"/>
          <w:color w:val="000000"/>
          <w:sz w:val="32"/>
          <w:szCs w:val="32"/>
        </w:rPr>
        <w:t>₂</w:t>
      </w:r>
      <w:r>
        <w:rPr>
          <w:rFonts w:cs="Times New Roman"/>
          <w:color w:val="000000"/>
          <w:sz w:val="32"/>
          <w:szCs w:val="32"/>
        </w:rPr>
        <w:t>萃取技术替代传统鱼油精炼工艺</w:t>
      </w:r>
      <w:r>
        <w:rPr>
          <w:rFonts w:hint="eastAsia" w:cs="Times New Roman"/>
          <w:color w:val="000000"/>
          <w:sz w:val="32"/>
          <w:szCs w:val="32"/>
        </w:rPr>
        <w:t>，</w:t>
      </w:r>
      <w:r>
        <w:rPr>
          <w:rFonts w:cs="Times New Roman"/>
          <w:color w:val="000000"/>
          <w:sz w:val="32"/>
          <w:szCs w:val="32"/>
        </w:rPr>
        <w:t>提取纯度</w:t>
      </w:r>
      <w:r>
        <w:rPr>
          <w:rFonts w:hint="eastAsia" w:cs="Times New Roman"/>
          <w:color w:val="000000"/>
          <w:sz w:val="32"/>
          <w:szCs w:val="32"/>
        </w:rPr>
        <w:t>大于</w:t>
      </w:r>
      <w:r>
        <w:rPr>
          <w:rFonts w:cs="Times New Roman"/>
          <w:color w:val="000000"/>
          <w:sz w:val="32"/>
          <w:szCs w:val="32"/>
        </w:rPr>
        <w:t>90%鲈鱼副产物中EPA/DHA，应用微波联合干燥（MWD）技术开发鲈鱼脆片，水分活度（Aw）</w:t>
      </w:r>
      <w:r>
        <w:rPr>
          <w:rFonts w:hint="eastAsia" w:cs="Times New Roman"/>
          <w:color w:val="000000"/>
          <w:sz w:val="32"/>
          <w:szCs w:val="32"/>
        </w:rPr>
        <w:t>小于</w:t>
      </w:r>
      <w:r>
        <w:rPr>
          <w:rFonts w:cs="Times New Roman"/>
          <w:color w:val="000000"/>
          <w:sz w:val="32"/>
          <w:szCs w:val="32"/>
        </w:rPr>
        <w:t>0.3，保质期延长至18个月。应用区块链智能合约实现加工</w:t>
      </w:r>
      <w:r>
        <w:rPr>
          <w:rFonts w:hint="eastAsia" w:cs="Times New Roman"/>
          <w:color w:val="000000"/>
          <w:sz w:val="32"/>
          <w:szCs w:val="32"/>
        </w:rPr>
        <w:t>产品质量</w:t>
      </w:r>
      <w:r>
        <w:rPr>
          <w:rFonts w:cs="Times New Roman"/>
          <w:color w:val="000000"/>
          <w:sz w:val="32"/>
          <w:szCs w:val="32"/>
        </w:rPr>
        <w:t>全流程追溯，数据上链速度</w:t>
      </w:r>
      <w:r>
        <w:rPr>
          <w:rFonts w:hint="eastAsia" w:cs="Times New Roman"/>
          <w:color w:val="000000"/>
          <w:sz w:val="32"/>
          <w:szCs w:val="32"/>
        </w:rPr>
        <w:t>大于</w:t>
      </w:r>
      <w:r>
        <w:rPr>
          <w:rFonts w:cs="Times New Roman"/>
          <w:color w:val="000000"/>
          <w:sz w:val="32"/>
          <w:szCs w:val="32"/>
        </w:rPr>
        <w:t>0.5秒。</w:t>
      </w:r>
    </w:p>
    <w:p w14:paraId="31DDF166">
      <w:pPr>
        <w:widowControl/>
        <w:spacing w:line="429" w:lineRule="atLeast"/>
        <w:ind w:firstLine="640" w:firstLineChars="200"/>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3.</w:t>
      </w:r>
      <w:r>
        <w:rPr>
          <w:rFonts w:ascii="楷体" w:hAnsi="楷体" w:eastAsia="楷体" w:cs="Times New Roman"/>
          <w:color w:val="000000"/>
          <w:kern w:val="0"/>
          <w:sz w:val="32"/>
          <w:szCs w:val="32"/>
        </w:rPr>
        <w:t>政策保障</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对通过ISO14064碳足迹认证的企业给予100万元奖励。对接安徽省“皖美农品”行动，对通过HACCP认证企业奖励100万元。</w:t>
      </w:r>
      <w:r>
        <w:rPr>
          <w:rFonts w:hint="eastAsia" w:ascii="宋体" w:hAnsi="宋体" w:eastAsia="宋体" w:cs="Times New Roman"/>
          <w:color w:val="000000"/>
          <w:kern w:val="0"/>
          <w:sz w:val="32"/>
          <w:szCs w:val="32"/>
        </w:rPr>
        <w:t>申请</w:t>
      </w:r>
      <w:r>
        <w:rPr>
          <w:rFonts w:ascii="宋体" w:hAnsi="宋体" w:eastAsia="宋体" w:cs="Times New Roman"/>
          <w:color w:val="000000"/>
          <w:kern w:val="0"/>
          <w:sz w:val="32"/>
          <w:szCs w:val="32"/>
        </w:rPr>
        <w:t>纳入农业农村部农产品加工技术集成基地</w:t>
      </w:r>
      <w:r>
        <w:rPr>
          <w:rFonts w:hint="eastAsia" w:ascii="宋体" w:hAnsi="宋体" w:eastAsia="宋体" w:cs="Times New Roman"/>
          <w:color w:val="000000"/>
          <w:kern w:val="0"/>
          <w:sz w:val="32"/>
          <w:szCs w:val="32"/>
        </w:rPr>
        <w:t>建设项目</w:t>
      </w:r>
      <w:r>
        <w:rPr>
          <w:rFonts w:ascii="宋体" w:hAnsi="宋体" w:eastAsia="宋体" w:cs="Times New Roman"/>
          <w:color w:val="000000"/>
          <w:kern w:val="0"/>
          <w:sz w:val="32"/>
          <w:szCs w:val="32"/>
        </w:rPr>
        <w:t>，享受设备进口关税全免。</w:t>
      </w:r>
    </w:p>
    <w:p w14:paraId="2A82A525">
      <w:pPr>
        <w:pStyle w:val="18"/>
        <w:widowControl/>
        <w:numPr>
          <w:ilvl w:val="0"/>
          <w:numId w:val="2"/>
        </w:numPr>
        <w:spacing w:before="274" w:after="206" w:line="429" w:lineRule="atLeast"/>
        <w:ind w:firstLineChars="0"/>
        <w:outlineLvl w:val="3"/>
        <w:rPr>
          <w:rFonts w:ascii="楷体" w:hAnsi="楷体" w:eastAsia="楷体" w:cs="Times New Roman"/>
          <w:b/>
          <w:bCs/>
          <w:color w:val="000000"/>
          <w:kern w:val="0"/>
          <w:sz w:val="32"/>
          <w:szCs w:val="32"/>
        </w:rPr>
      </w:pPr>
      <w:r>
        <w:rPr>
          <w:rFonts w:ascii="楷体" w:hAnsi="楷体" w:eastAsia="楷体" w:cs="Times New Roman"/>
          <w:b/>
          <w:bCs/>
          <w:color w:val="000000"/>
          <w:kern w:val="0"/>
          <w:sz w:val="32"/>
          <w:szCs w:val="32"/>
        </w:rPr>
        <w:t>品牌</w:t>
      </w:r>
      <w:r>
        <w:rPr>
          <w:rFonts w:hint="eastAsia" w:ascii="楷体" w:hAnsi="楷体" w:eastAsia="楷体" w:cs="Times New Roman"/>
          <w:b/>
          <w:bCs/>
          <w:color w:val="000000"/>
          <w:kern w:val="0"/>
          <w:sz w:val="32"/>
          <w:szCs w:val="32"/>
        </w:rPr>
        <w:t>升级与</w:t>
      </w:r>
      <w:r>
        <w:rPr>
          <w:rFonts w:ascii="楷体" w:hAnsi="楷体" w:eastAsia="楷体" w:cs="Times New Roman"/>
          <w:b/>
          <w:bCs/>
          <w:color w:val="000000"/>
          <w:kern w:val="0"/>
          <w:sz w:val="32"/>
          <w:szCs w:val="32"/>
        </w:rPr>
        <w:t>营销工程</w:t>
      </w:r>
    </w:p>
    <w:p w14:paraId="7106386B">
      <w:pPr>
        <w:pStyle w:val="8"/>
        <w:spacing w:before="0" w:beforeAutospacing="0" w:after="0" w:afterAutospacing="0" w:line="429" w:lineRule="atLeast"/>
        <w:ind w:firstLine="640" w:firstLineChars="200"/>
        <w:jc w:val="both"/>
        <w:rPr>
          <w:rFonts w:cs="Times New Roman"/>
          <w:color w:val="000000"/>
          <w:sz w:val="32"/>
          <w:szCs w:val="32"/>
        </w:rPr>
      </w:pPr>
      <w:r>
        <w:rPr>
          <w:rFonts w:hint="eastAsia" w:ascii="楷体" w:hAnsi="楷体" w:eastAsia="楷体" w:cs="Times New Roman"/>
          <w:color w:val="000000"/>
          <w:sz w:val="32"/>
          <w:szCs w:val="32"/>
        </w:rPr>
        <w:t>1.</w:t>
      </w:r>
      <w:r>
        <w:rPr>
          <w:rFonts w:ascii="楷体" w:hAnsi="楷体" w:eastAsia="楷体" w:cs="Times New Roman"/>
          <w:color w:val="000000"/>
          <w:sz w:val="32"/>
          <w:szCs w:val="32"/>
        </w:rPr>
        <w:t>重点任务</w:t>
      </w:r>
      <w:r>
        <w:rPr>
          <w:rFonts w:hint="eastAsia" w:ascii="楷体" w:hAnsi="楷体" w:eastAsia="楷体" w:cs="Times New Roman"/>
          <w:color w:val="000000"/>
          <w:sz w:val="32"/>
          <w:szCs w:val="32"/>
        </w:rPr>
        <w:t>。</w:t>
      </w:r>
      <w:r>
        <w:rPr>
          <w:rFonts w:hint="eastAsia" w:cs="Times New Roman"/>
          <w:color w:val="000000"/>
          <w:sz w:val="32"/>
          <w:szCs w:val="32"/>
        </w:rPr>
        <w:t>培育打响“铜陵香鲈”区域公用品牌，规范品牌授权管理和产权保护，构建区域公用品牌为引领、企业品牌为主体、产品品牌为基础的铜陵鲈鱼产业品牌矩阵。强化品牌营销，提升品牌影响力和市场占有率。申报注册“铜陵鲈鱼”集体商标。</w:t>
      </w:r>
    </w:p>
    <w:p w14:paraId="16AF5D5E">
      <w:pPr>
        <w:pStyle w:val="8"/>
        <w:spacing w:before="0" w:beforeAutospacing="0" w:after="0" w:afterAutospacing="0" w:line="429" w:lineRule="atLeast"/>
        <w:ind w:firstLine="640" w:firstLineChars="200"/>
        <w:jc w:val="both"/>
        <w:rPr>
          <w:rFonts w:cs="Times New Roman"/>
          <w:color w:val="000000"/>
          <w:sz w:val="32"/>
          <w:szCs w:val="32"/>
        </w:rPr>
      </w:pPr>
      <w:r>
        <w:rPr>
          <w:rFonts w:hint="eastAsia" w:cs="Times New Roman"/>
          <w:color w:val="000000"/>
          <w:sz w:val="32"/>
          <w:szCs w:val="32"/>
        </w:rPr>
        <w:t>——到2027年底，铜陵鲈鱼集体商标注册成功，实行品牌授权经营、持证经营制度，常态化制作短视频、宣传片等，全方位宣传铜陵鲈鱼品牌。到2030年，培育有影响力的企业品牌10个、产品品牌20个，完善品牌体系建设。</w:t>
      </w:r>
      <w:r>
        <w:rPr>
          <w:rFonts w:hint="eastAsia" w:cs="Times New Roman"/>
          <w:color w:val="000000"/>
          <w:sz w:val="32"/>
          <w:szCs w:val="32"/>
        </w:rPr>
        <w:cr/>
      </w:r>
      <w:r>
        <w:rPr>
          <w:rFonts w:hint="eastAsia" w:cs="Times New Roman"/>
          <w:color w:val="000000"/>
          <w:sz w:val="32"/>
          <w:szCs w:val="32"/>
        </w:rPr>
        <w:t xml:space="preserve">    ——以“政府+协会+企业”模式，开展全媒体宣传，增强品牌知名度、美誉度。鼓励企业输出铜陵鲈鱼品牌、人才和技术服务，与旅游、餐饮等行业深度融合，提升品牌影响力。</w:t>
      </w:r>
    </w:p>
    <w:p w14:paraId="609D9E03">
      <w:pPr>
        <w:pStyle w:val="8"/>
        <w:spacing w:before="0" w:beforeAutospacing="0" w:after="0" w:afterAutospacing="0" w:line="429" w:lineRule="atLeast"/>
        <w:ind w:firstLine="960" w:firstLineChars="300"/>
        <w:jc w:val="both"/>
        <w:rPr>
          <w:rFonts w:cs="Times New Roman"/>
          <w:color w:val="000000"/>
          <w:sz w:val="32"/>
          <w:szCs w:val="32"/>
        </w:rPr>
      </w:pPr>
      <w:r>
        <w:rPr>
          <w:rFonts w:hint="eastAsia" w:cs="Times New Roman"/>
          <w:color w:val="000000"/>
          <w:sz w:val="32"/>
          <w:szCs w:val="32"/>
        </w:rPr>
        <w:t>——</w:t>
      </w:r>
      <w:r>
        <w:rPr>
          <w:rFonts w:cs="Times New Roman"/>
          <w:color w:val="000000"/>
          <w:sz w:val="32"/>
          <w:szCs w:val="32"/>
        </w:rPr>
        <w:t>2027年前完成《铜陵鲈鱼地理标志保护条例》立法，明确“铜陵香鲈”产地边界、品质标准及侵权追责机制</w:t>
      </w:r>
      <w:r>
        <w:rPr>
          <w:rFonts w:hint="eastAsia" w:cs="Times New Roman"/>
          <w:color w:val="000000"/>
          <w:sz w:val="32"/>
          <w:szCs w:val="32"/>
        </w:rPr>
        <w:t>，加大品牌保护力度。</w:t>
      </w:r>
      <w:r>
        <w:rPr>
          <w:rFonts w:cs="Times New Roman"/>
          <w:color w:val="000000"/>
          <w:sz w:val="32"/>
          <w:szCs w:val="32"/>
        </w:rPr>
        <w:t>通过区块链技术实现商标权属链上存证，确权响应时间</w:t>
      </w:r>
      <w:r>
        <w:rPr>
          <w:rFonts w:hint="eastAsia" w:cs="Times New Roman"/>
          <w:color w:val="000000"/>
          <w:sz w:val="32"/>
          <w:szCs w:val="32"/>
        </w:rPr>
        <w:t>小于</w:t>
      </w:r>
      <w:r>
        <w:rPr>
          <w:rFonts w:cs="Times New Roman"/>
          <w:color w:val="000000"/>
          <w:sz w:val="32"/>
          <w:szCs w:val="32"/>
        </w:rPr>
        <w:t>24小时。建立“一品一码”区块链溯源平台，集成全基因组溯源（SNP标记）、碳足迹追踪（LCA模型）数据，授权企业需通过ISO22000、BRC双认证，违规者实时清退出库。</w:t>
      </w:r>
    </w:p>
    <w:p w14:paraId="19C3C224">
      <w:pPr>
        <w:pStyle w:val="8"/>
        <w:spacing w:before="0" w:beforeAutospacing="0" w:after="0" w:afterAutospacing="0" w:line="429" w:lineRule="atLeast"/>
        <w:ind w:firstLine="960" w:firstLineChars="300"/>
        <w:jc w:val="both"/>
        <w:rPr>
          <w:rFonts w:cs="Times New Roman"/>
          <w:color w:val="000000"/>
          <w:sz w:val="32"/>
          <w:szCs w:val="32"/>
        </w:rPr>
      </w:pPr>
      <w:r>
        <w:rPr>
          <w:rFonts w:hint="eastAsia" w:cs="Times New Roman"/>
          <w:color w:val="000000"/>
          <w:sz w:val="32"/>
          <w:szCs w:val="32"/>
        </w:rPr>
        <w:t>——未来</w:t>
      </w:r>
      <w:r>
        <w:rPr>
          <w:rFonts w:cs="Times New Roman"/>
          <w:color w:val="000000"/>
          <w:sz w:val="32"/>
          <w:szCs w:val="32"/>
        </w:rPr>
        <w:t>实现“铜陵香鲈”通过MSC（海洋管理委员会）、ASC（水产养殖管理委员会）双认证，同步取得欧盟有机食品（EU Organic）、日本JAS认证，溢价空间提升80%。入驻Harrods（哈罗德）、Dean &amp; Deluca（</w:t>
      </w:r>
      <w:r>
        <w:rPr>
          <w:rFonts w:hint="eastAsia" w:cs="Times New Roman"/>
          <w:color w:val="000000"/>
          <w:sz w:val="32"/>
          <w:szCs w:val="32"/>
        </w:rPr>
        <w:t>德恩和</w:t>
      </w:r>
      <w:r>
        <w:rPr>
          <w:rFonts w:cs="Times New Roman"/>
          <w:color w:val="000000"/>
          <w:sz w:val="32"/>
          <w:szCs w:val="32"/>
        </w:rPr>
        <w:t>德卢卡）等高端商超，开发礼盒装冰鲜鲈鱼、鱼子酱级鲈鱼卵制品，占领全球塔尖消费市场。</w:t>
      </w:r>
    </w:p>
    <w:p w14:paraId="05FBABE2">
      <w:pPr>
        <w:widowControl/>
        <w:spacing w:line="429" w:lineRule="atLeast"/>
        <w:ind w:firstLine="640" w:firstLineChars="200"/>
        <w:rPr>
          <w:rFonts w:ascii="宋体" w:hAnsi="宋体" w:eastAsia="宋体" w:cs="Times New Roman"/>
          <w:color w:val="000000"/>
          <w:kern w:val="0"/>
          <w:sz w:val="32"/>
          <w:szCs w:val="32"/>
        </w:rPr>
      </w:pPr>
      <w:r>
        <w:rPr>
          <w:rFonts w:ascii="宋体" w:hAnsi="宋体" w:eastAsia="宋体" w:cs="Times New Roman"/>
          <w:color w:val="000000"/>
          <w:kern w:val="0"/>
          <w:sz w:val="32"/>
          <w:szCs w:val="32"/>
        </w:rPr>
        <w:t>以“法律护航—数字赋能—文化铸魂”为支点，打造“区域公共品牌+企业子品牌+产品IP”三位一体的品牌生态体系，推动“铜陵香鲈”从地域标识升维为</w:t>
      </w:r>
      <w:r>
        <w:rPr>
          <w:rFonts w:hint="eastAsia" w:ascii="宋体" w:hAnsi="宋体" w:eastAsia="宋体" w:cs="Times New Roman"/>
          <w:color w:val="000000"/>
          <w:kern w:val="0"/>
          <w:sz w:val="32"/>
          <w:szCs w:val="32"/>
        </w:rPr>
        <w:t>全国乃至</w:t>
      </w:r>
      <w:r>
        <w:rPr>
          <w:rFonts w:ascii="宋体" w:hAnsi="宋体" w:eastAsia="宋体" w:cs="Times New Roman"/>
          <w:color w:val="000000"/>
          <w:kern w:val="0"/>
          <w:sz w:val="32"/>
          <w:szCs w:val="32"/>
        </w:rPr>
        <w:t>全球消费符号，实现从“产品输出”到“标准输出”、从“地域品牌”到“</w:t>
      </w:r>
      <w:r>
        <w:rPr>
          <w:rFonts w:hint="eastAsia" w:ascii="宋体" w:hAnsi="宋体" w:eastAsia="宋体" w:cs="Times New Roman"/>
          <w:color w:val="000000"/>
          <w:kern w:val="0"/>
          <w:sz w:val="32"/>
          <w:szCs w:val="32"/>
        </w:rPr>
        <w:t>全国或</w:t>
      </w:r>
      <w:r>
        <w:rPr>
          <w:rFonts w:ascii="宋体" w:hAnsi="宋体" w:eastAsia="宋体" w:cs="Times New Roman"/>
          <w:color w:val="000000"/>
          <w:kern w:val="0"/>
          <w:sz w:val="32"/>
          <w:szCs w:val="32"/>
        </w:rPr>
        <w:t>全球IP”的质变，为</w:t>
      </w:r>
      <w:r>
        <w:rPr>
          <w:rFonts w:hint="eastAsia" w:ascii="宋体" w:hAnsi="宋体" w:eastAsia="宋体" w:cs="Times New Roman"/>
          <w:color w:val="000000"/>
          <w:kern w:val="0"/>
          <w:sz w:val="32"/>
          <w:szCs w:val="32"/>
        </w:rPr>
        <w:t>铜陵</w:t>
      </w:r>
      <w:r>
        <w:rPr>
          <w:rFonts w:ascii="宋体" w:hAnsi="宋体" w:eastAsia="宋体" w:cs="Times New Roman"/>
          <w:color w:val="000000"/>
          <w:kern w:val="0"/>
          <w:sz w:val="32"/>
          <w:szCs w:val="32"/>
        </w:rPr>
        <w:t>特色农产品品牌国际化提供“铜陵</w:t>
      </w:r>
      <w:r>
        <w:rPr>
          <w:rFonts w:hint="eastAsia" w:ascii="宋体" w:hAnsi="宋体" w:eastAsia="宋体" w:cs="Times New Roman"/>
          <w:color w:val="000000"/>
          <w:kern w:val="0"/>
          <w:sz w:val="32"/>
          <w:szCs w:val="32"/>
        </w:rPr>
        <w:t>模</w:t>
      </w:r>
      <w:r>
        <w:rPr>
          <w:rFonts w:ascii="宋体" w:hAnsi="宋体" w:eastAsia="宋体" w:cs="Times New Roman"/>
          <w:color w:val="000000"/>
          <w:kern w:val="0"/>
          <w:sz w:val="32"/>
          <w:szCs w:val="32"/>
        </w:rPr>
        <w:t>式”。</w:t>
      </w:r>
    </w:p>
    <w:p w14:paraId="22FDB78C">
      <w:pPr>
        <w:widowControl/>
        <w:spacing w:before="206" w:after="206" w:line="429" w:lineRule="atLeast"/>
        <w:jc w:val="center"/>
        <w:rPr>
          <w:rFonts w:ascii="楷体" w:hAnsi="楷体" w:eastAsia="楷体" w:cs="Segoe UI"/>
          <w:b/>
          <w:bCs/>
          <w:color w:val="404040"/>
          <w:kern w:val="0"/>
          <w:sz w:val="28"/>
          <w:szCs w:val="28"/>
        </w:rPr>
      </w:pPr>
      <w:r>
        <w:rPr>
          <w:rFonts w:hint="eastAsia" w:ascii="楷体" w:hAnsi="楷体" w:eastAsia="楷体" w:cs="Segoe UI"/>
          <w:b/>
          <w:bCs/>
          <w:color w:val="404040"/>
          <w:kern w:val="0"/>
          <w:sz w:val="28"/>
          <w:szCs w:val="28"/>
        </w:rPr>
        <w:t>表6  品牌升级与营销</w:t>
      </w:r>
      <w:r>
        <w:rPr>
          <w:rFonts w:ascii="楷体" w:hAnsi="楷体" w:eastAsia="楷体" w:cs="Segoe UI"/>
          <w:b/>
          <w:bCs/>
          <w:color w:val="404040"/>
          <w:kern w:val="0"/>
          <w:sz w:val="28"/>
          <w:szCs w:val="28"/>
        </w:rPr>
        <w:t>工程目标量化表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5"/>
        <w:gridCol w:w="2765"/>
        <w:gridCol w:w="2766"/>
      </w:tblGrid>
      <w:tr w14:paraId="6871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5" w:type="dxa"/>
            <w:vAlign w:val="center"/>
          </w:tcPr>
          <w:p w14:paraId="7A774368">
            <w:pPr>
              <w:widowControl/>
              <w:spacing w:line="276" w:lineRule="auto"/>
              <w:jc w:val="center"/>
              <w:rPr>
                <w:rFonts w:ascii="宋体" w:hAnsi="宋体" w:eastAsia="宋体" w:cs="Segoe UI"/>
                <w:b/>
                <w:bCs/>
                <w:color w:val="404040"/>
                <w:kern w:val="0"/>
                <w:sz w:val="24"/>
                <w:szCs w:val="24"/>
              </w:rPr>
            </w:pPr>
            <w:r>
              <w:rPr>
                <w:rFonts w:ascii="宋体" w:hAnsi="宋体" w:eastAsia="宋体" w:cs="Segoe UI"/>
                <w:b/>
                <w:bCs/>
                <w:color w:val="404040"/>
                <w:kern w:val="0"/>
                <w:sz w:val="24"/>
                <w:szCs w:val="24"/>
              </w:rPr>
              <w:t>指标</w:t>
            </w:r>
          </w:p>
        </w:tc>
        <w:tc>
          <w:tcPr>
            <w:tcW w:w="2765" w:type="dxa"/>
            <w:vAlign w:val="center"/>
          </w:tcPr>
          <w:p w14:paraId="4C61ECE9">
            <w:pPr>
              <w:widowControl/>
              <w:spacing w:line="276" w:lineRule="auto"/>
              <w:jc w:val="center"/>
              <w:rPr>
                <w:rFonts w:ascii="宋体" w:hAnsi="宋体" w:eastAsia="宋体" w:cs="Segoe UI"/>
                <w:b/>
                <w:bCs/>
                <w:color w:val="404040"/>
                <w:kern w:val="0"/>
                <w:sz w:val="24"/>
                <w:szCs w:val="24"/>
              </w:rPr>
            </w:pPr>
            <w:r>
              <w:rPr>
                <w:rFonts w:ascii="宋体" w:hAnsi="宋体" w:eastAsia="宋体" w:cs="Segoe UI"/>
                <w:b/>
                <w:bCs/>
                <w:color w:val="404040"/>
                <w:kern w:val="0"/>
                <w:sz w:val="24"/>
                <w:szCs w:val="24"/>
              </w:rPr>
              <w:t>2027年目标</w:t>
            </w:r>
          </w:p>
        </w:tc>
        <w:tc>
          <w:tcPr>
            <w:tcW w:w="2766" w:type="dxa"/>
            <w:vAlign w:val="center"/>
          </w:tcPr>
          <w:p w14:paraId="63CA717F">
            <w:pPr>
              <w:widowControl/>
              <w:spacing w:line="276" w:lineRule="auto"/>
              <w:jc w:val="center"/>
              <w:rPr>
                <w:rFonts w:ascii="宋体" w:hAnsi="宋体" w:eastAsia="宋体" w:cs="Segoe UI"/>
                <w:b/>
                <w:bCs/>
                <w:color w:val="404040"/>
                <w:kern w:val="0"/>
                <w:sz w:val="24"/>
                <w:szCs w:val="24"/>
              </w:rPr>
            </w:pPr>
            <w:r>
              <w:rPr>
                <w:rFonts w:ascii="宋体" w:hAnsi="宋体" w:eastAsia="宋体" w:cs="Segoe UI"/>
                <w:b/>
                <w:bCs/>
                <w:color w:val="404040"/>
                <w:kern w:val="0"/>
                <w:sz w:val="24"/>
                <w:szCs w:val="24"/>
              </w:rPr>
              <w:t>2030年目标</w:t>
            </w:r>
          </w:p>
        </w:tc>
      </w:tr>
      <w:tr w14:paraId="3693B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5" w:type="dxa"/>
            <w:vAlign w:val="center"/>
          </w:tcPr>
          <w:p w14:paraId="5230401A">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区域品牌价值（亿元）</w:t>
            </w:r>
          </w:p>
        </w:tc>
        <w:tc>
          <w:tcPr>
            <w:tcW w:w="2765" w:type="dxa"/>
            <w:vAlign w:val="center"/>
          </w:tcPr>
          <w:p w14:paraId="2017F579">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7</w:t>
            </w:r>
          </w:p>
        </w:tc>
        <w:tc>
          <w:tcPr>
            <w:tcW w:w="2766" w:type="dxa"/>
            <w:vAlign w:val="center"/>
          </w:tcPr>
          <w:p w14:paraId="5230D622">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2</w:t>
            </w:r>
            <w:r>
              <w:rPr>
                <w:rFonts w:ascii="宋体" w:hAnsi="宋体" w:eastAsia="宋体" w:cs="Segoe UI"/>
                <w:color w:val="404040"/>
                <w:kern w:val="0"/>
                <w:sz w:val="24"/>
                <w:szCs w:val="24"/>
              </w:rPr>
              <w:t>0</w:t>
            </w:r>
          </w:p>
        </w:tc>
      </w:tr>
      <w:tr w14:paraId="502D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5" w:type="dxa"/>
            <w:vAlign w:val="center"/>
          </w:tcPr>
          <w:p w14:paraId="5B343576">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国际认证覆盖率</w:t>
            </w:r>
          </w:p>
          <w:p w14:paraId="7CF3E2F4">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（出口企业）</w:t>
            </w:r>
          </w:p>
        </w:tc>
        <w:tc>
          <w:tcPr>
            <w:tcW w:w="2765" w:type="dxa"/>
            <w:vAlign w:val="center"/>
          </w:tcPr>
          <w:p w14:paraId="3356AAD8">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35</w:t>
            </w:r>
            <w:r>
              <w:rPr>
                <w:rFonts w:ascii="宋体" w:hAnsi="宋体" w:eastAsia="宋体" w:cs="Segoe UI"/>
                <w:color w:val="404040"/>
                <w:kern w:val="0"/>
                <w:sz w:val="24"/>
                <w:szCs w:val="24"/>
              </w:rPr>
              <w:t>%</w:t>
            </w:r>
          </w:p>
        </w:tc>
        <w:tc>
          <w:tcPr>
            <w:tcW w:w="2766" w:type="dxa"/>
            <w:vAlign w:val="center"/>
          </w:tcPr>
          <w:p w14:paraId="1EE4F238">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7</w:t>
            </w:r>
            <w:r>
              <w:rPr>
                <w:rFonts w:ascii="宋体" w:hAnsi="宋体" w:eastAsia="宋体" w:cs="Segoe UI"/>
                <w:color w:val="404040"/>
                <w:kern w:val="0"/>
                <w:sz w:val="24"/>
                <w:szCs w:val="24"/>
              </w:rPr>
              <w:t>0%</w:t>
            </w:r>
          </w:p>
        </w:tc>
      </w:tr>
      <w:tr w14:paraId="44B77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5" w:type="dxa"/>
            <w:vAlign w:val="center"/>
          </w:tcPr>
          <w:p w14:paraId="6AA5BBB5">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企业子品牌数量</w:t>
            </w:r>
          </w:p>
        </w:tc>
        <w:tc>
          <w:tcPr>
            <w:tcW w:w="2765" w:type="dxa"/>
            <w:vAlign w:val="center"/>
          </w:tcPr>
          <w:p w14:paraId="731F013E">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6</w:t>
            </w:r>
          </w:p>
        </w:tc>
        <w:tc>
          <w:tcPr>
            <w:tcW w:w="2766" w:type="dxa"/>
            <w:vAlign w:val="center"/>
          </w:tcPr>
          <w:p w14:paraId="077F9659">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1</w:t>
            </w:r>
            <w:r>
              <w:rPr>
                <w:rFonts w:hint="eastAsia" w:ascii="宋体" w:hAnsi="宋体" w:eastAsia="宋体" w:cs="Segoe UI"/>
                <w:color w:val="404040"/>
                <w:kern w:val="0"/>
                <w:sz w:val="24"/>
                <w:szCs w:val="24"/>
              </w:rPr>
              <w:t>0</w:t>
            </w:r>
          </w:p>
        </w:tc>
      </w:tr>
      <w:tr w14:paraId="3217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5" w:type="dxa"/>
            <w:vAlign w:val="center"/>
          </w:tcPr>
          <w:p w14:paraId="4DDC7926">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全球高端渠道入驻数</w:t>
            </w:r>
          </w:p>
        </w:tc>
        <w:tc>
          <w:tcPr>
            <w:tcW w:w="2765" w:type="dxa"/>
            <w:vAlign w:val="center"/>
          </w:tcPr>
          <w:p w14:paraId="1E208D16">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3</w:t>
            </w:r>
          </w:p>
        </w:tc>
        <w:tc>
          <w:tcPr>
            <w:tcW w:w="2766" w:type="dxa"/>
            <w:vAlign w:val="center"/>
          </w:tcPr>
          <w:p w14:paraId="61D13625">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5</w:t>
            </w:r>
          </w:p>
        </w:tc>
      </w:tr>
      <w:tr w14:paraId="26B34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65" w:type="dxa"/>
            <w:vAlign w:val="center"/>
          </w:tcPr>
          <w:p w14:paraId="38CBA87C">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元宇宙场景年访问量（亿次）</w:t>
            </w:r>
          </w:p>
        </w:tc>
        <w:tc>
          <w:tcPr>
            <w:tcW w:w="2765" w:type="dxa"/>
            <w:vAlign w:val="center"/>
          </w:tcPr>
          <w:p w14:paraId="780B5FA8">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0.5</w:t>
            </w:r>
          </w:p>
        </w:tc>
        <w:tc>
          <w:tcPr>
            <w:tcW w:w="2766" w:type="dxa"/>
            <w:vAlign w:val="center"/>
          </w:tcPr>
          <w:p w14:paraId="67619C3A">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1.0</w:t>
            </w:r>
          </w:p>
        </w:tc>
      </w:tr>
    </w:tbl>
    <w:p w14:paraId="45F7C72D">
      <w:pPr>
        <w:widowControl/>
        <w:spacing w:line="429" w:lineRule="atLeast"/>
        <w:ind w:firstLine="640" w:firstLineChars="200"/>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2.</w:t>
      </w:r>
      <w:r>
        <w:rPr>
          <w:rFonts w:ascii="楷体" w:hAnsi="楷体" w:eastAsia="楷体" w:cs="Times New Roman"/>
          <w:color w:val="000000"/>
          <w:kern w:val="0"/>
          <w:sz w:val="32"/>
          <w:szCs w:val="32"/>
        </w:rPr>
        <w:t>技术支撑</w:t>
      </w:r>
      <w:r>
        <w:rPr>
          <w:rFonts w:hint="eastAsia" w:ascii="楷体" w:hAnsi="楷体" w:eastAsia="楷体" w:cs="Times New Roman"/>
          <w:color w:val="000000"/>
          <w:kern w:val="0"/>
          <w:sz w:val="32"/>
          <w:szCs w:val="32"/>
        </w:rPr>
        <w:t>。</w:t>
      </w:r>
      <w:r>
        <w:rPr>
          <w:rFonts w:ascii="宋体" w:hAnsi="宋体" w:eastAsia="宋体" w:cs="Times New Roman"/>
          <w:color w:val="000000"/>
          <w:kern w:val="0"/>
          <w:sz w:val="32"/>
          <w:szCs w:val="32"/>
        </w:rPr>
        <w:t>应用AI图像识别技术监测市场侵权商品， 开发“品牌健康度指数”算法模型，实时评估品牌价值波动，预警风险阈值。</w:t>
      </w:r>
      <w:r>
        <w:rPr>
          <w:rFonts w:hint="eastAsia" w:ascii="宋体" w:hAnsi="宋体" w:eastAsia="宋体" w:cs="Times New Roman"/>
          <w:color w:val="000000"/>
          <w:kern w:val="0"/>
          <w:sz w:val="32"/>
          <w:szCs w:val="32"/>
        </w:rPr>
        <w:t>应用情感计算技术优化传播内容，通过脑电波（EEG）测试评估广告情感共鸣度，优化投放策略。构建“鲈鱼风味数据库”，联合米其林三星主厨开发“分子料理鲈鱼宴”，</w:t>
      </w:r>
      <w:r>
        <w:rPr>
          <w:rFonts w:ascii="宋体" w:hAnsi="宋体" w:eastAsia="宋体" w:cs="Times New Roman"/>
          <w:color w:val="000000"/>
          <w:kern w:val="0"/>
          <w:sz w:val="32"/>
          <w:szCs w:val="32"/>
        </w:rPr>
        <w:t>开发“智能冷链溯源标签”，实时监测运输温湿度</w:t>
      </w:r>
      <w:r>
        <w:rPr>
          <w:rFonts w:hint="eastAsia" w:ascii="宋体" w:hAnsi="宋体" w:eastAsia="宋体" w:cs="Times New Roman"/>
          <w:color w:val="000000"/>
          <w:kern w:val="0"/>
          <w:sz w:val="32"/>
          <w:szCs w:val="32"/>
        </w:rPr>
        <w:t>，</w:t>
      </w:r>
      <w:r>
        <w:rPr>
          <w:rFonts w:ascii="宋体" w:hAnsi="宋体" w:eastAsia="宋体" w:cs="Times New Roman"/>
          <w:color w:val="000000"/>
          <w:kern w:val="0"/>
          <w:sz w:val="32"/>
          <w:szCs w:val="32"/>
        </w:rPr>
        <w:t>并链上存证。</w:t>
      </w:r>
      <w:r>
        <w:rPr>
          <w:rFonts w:hint="eastAsia" w:ascii="宋体" w:hAnsi="宋体" w:eastAsia="宋体" w:cs="Times New Roman"/>
          <w:color w:val="000000"/>
          <w:kern w:val="0"/>
          <w:sz w:val="32"/>
          <w:szCs w:val="32"/>
        </w:rPr>
        <w:t>通过TikTok直播实现“云品鉴—即时购”闭环。应用AR技术开发“</w:t>
      </w:r>
      <w:r>
        <w:rPr>
          <w:rFonts w:ascii="宋体" w:hAnsi="宋体" w:eastAsia="宋体" w:cs="Times New Roman"/>
          <w:color w:val="000000"/>
          <w:kern w:val="0"/>
          <w:sz w:val="32"/>
          <w:szCs w:val="32"/>
        </w:rPr>
        <w:t>寻鲈之旅”文旅APP，游客扫描地标即可解锁虚拟养殖互动游戏，部署智能合约分账系统，实现景区、餐饮、电商收益自动分配</w:t>
      </w:r>
      <w:r>
        <w:rPr>
          <w:rFonts w:hint="eastAsia" w:ascii="宋体" w:hAnsi="宋体" w:eastAsia="宋体" w:cs="Times New Roman"/>
          <w:color w:val="000000"/>
          <w:kern w:val="0"/>
          <w:sz w:val="32"/>
          <w:szCs w:val="32"/>
        </w:rPr>
        <w:t>。</w:t>
      </w:r>
    </w:p>
    <w:p w14:paraId="4DA0E6A2">
      <w:pPr>
        <w:pStyle w:val="8"/>
        <w:spacing w:before="0" w:beforeAutospacing="0" w:after="0" w:afterAutospacing="0" w:line="429" w:lineRule="atLeast"/>
        <w:ind w:firstLine="640" w:firstLineChars="200"/>
        <w:jc w:val="both"/>
        <w:rPr>
          <w:rFonts w:cs="Times New Roman"/>
          <w:color w:val="000000"/>
          <w:sz w:val="32"/>
          <w:szCs w:val="32"/>
        </w:rPr>
      </w:pPr>
      <w:r>
        <w:rPr>
          <w:rFonts w:hint="eastAsia" w:ascii="楷体" w:hAnsi="楷体" w:eastAsia="楷体" w:cs="Times New Roman"/>
          <w:color w:val="000000"/>
          <w:sz w:val="32"/>
          <w:szCs w:val="32"/>
        </w:rPr>
        <w:t>3.</w:t>
      </w:r>
      <w:r>
        <w:rPr>
          <w:rFonts w:ascii="楷体" w:hAnsi="楷体" w:eastAsia="楷体" w:cs="Times New Roman"/>
          <w:color w:val="000000"/>
          <w:sz w:val="32"/>
          <w:szCs w:val="32"/>
        </w:rPr>
        <w:t>政策保障</w:t>
      </w:r>
      <w:r>
        <w:rPr>
          <w:rFonts w:hint="eastAsia" w:ascii="楷体" w:hAnsi="楷体" w:eastAsia="楷体" w:cs="Times New Roman"/>
          <w:color w:val="000000"/>
          <w:sz w:val="32"/>
          <w:szCs w:val="32"/>
        </w:rPr>
        <w:t>。</w:t>
      </w:r>
      <w:r>
        <w:rPr>
          <w:rFonts w:cs="Times New Roman"/>
          <w:color w:val="000000"/>
          <w:sz w:val="32"/>
          <w:szCs w:val="32"/>
        </w:rPr>
        <w:t>对通过“铜陵香鲈”授权认证企业给予品牌使用费减免50%。</w:t>
      </w:r>
      <w:r>
        <w:rPr>
          <w:rFonts w:hint="eastAsia" w:cs="Times New Roman"/>
          <w:color w:val="000000"/>
          <w:sz w:val="32"/>
          <w:szCs w:val="32"/>
        </w:rPr>
        <w:t>对</w:t>
      </w:r>
      <w:r>
        <w:rPr>
          <w:rFonts w:cs="Times New Roman"/>
          <w:color w:val="000000"/>
          <w:sz w:val="32"/>
          <w:szCs w:val="32"/>
        </w:rPr>
        <w:t>获得“中国驰名商标”认定奖励</w:t>
      </w:r>
      <w:r>
        <w:rPr>
          <w:rFonts w:hint="eastAsia" w:cs="Times New Roman"/>
          <w:color w:val="000000"/>
          <w:sz w:val="32"/>
          <w:szCs w:val="32"/>
        </w:rPr>
        <w:t>2</w:t>
      </w:r>
      <w:r>
        <w:rPr>
          <w:rFonts w:cs="Times New Roman"/>
          <w:color w:val="000000"/>
          <w:sz w:val="32"/>
          <w:szCs w:val="32"/>
        </w:rPr>
        <w:t>00万元。对年接待游客超10万人次的</w:t>
      </w:r>
      <w:r>
        <w:rPr>
          <w:rFonts w:hint="eastAsia" w:cs="Times New Roman"/>
          <w:color w:val="000000"/>
          <w:sz w:val="32"/>
          <w:szCs w:val="32"/>
        </w:rPr>
        <w:t>鲈鱼</w:t>
      </w:r>
      <w:r>
        <w:rPr>
          <w:rFonts w:cs="Times New Roman"/>
          <w:color w:val="000000"/>
          <w:sz w:val="32"/>
          <w:szCs w:val="32"/>
        </w:rPr>
        <w:t>文旅项目给</w:t>
      </w:r>
      <w:r>
        <w:rPr>
          <w:rFonts w:hint="eastAsia" w:cs="Times New Roman"/>
          <w:color w:val="000000"/>
          <w:sz w:val="32"/>
          <w:szCs w:val="32"/>
        </w:rPr>
        <w:t>,1</w:t>
      </w:r>
      <w:r>
        <w:rPr>
          <w:rFonts w:cs="Times New Roman"/>
          <w:color w:val="000000"/>
          <w:sz w:val="32"/>
          <w:szCs w:val="32"/>
        </w:rPr>
        <w:t>00万元运营补贴。对通过国际顶级认证企业给予认证费全额补贴。对年出口额超1000万美元企业给予海外推广费50%补贴。</w:t>
      </w:r>
      <w:r>
        <w:rPr>
          <w:rFonts w:hint="eastAsia" w:cs="Times New Roman"/>
          <w:color w:val="000000"/>
          <w:sz w:val="32"/>
          <w:szCs w:val="32"/>
        </w:rPr>
        <w:t>申请</w:t>
      </w:r>
      <w:r>
        <w:rPr>
          <w:rFonts w:cs="Times New Roman"/>
          <w:color w:val="000000"/>
          <w:sz w:val="32"/>
          <w:szCs w:val="32"/>
        </w:rPr>
        <w:t>纳入国家知识产权局地理标志保护工程示范项目，</w:t>
      </w:r>
      <w:r>
        <w:rPr>
          <w:rFonts w:hint="eastAsia" w:cs="Times New Roman"/>
          <w:color w:val="000000"/>
          <w:sz w:val="32"/>
          <w:szCs w:val="32"/>
        </w:rPr>
        <w:t>可</w:t>
      </w:r>
      <w:r>
        <w:rPr>
          <w:rFonts w:cs="Times New Roman"/>
          <w:color w:val="000000"/>
          <w:sz w:val="32"/>
          <w:szCs w:val="32"/>
        </w:rPr>
        <w:t>获专项经费3000万元。</w:t>
      </w:r>
    </w:p>
    <w:p w14:paraId="30BCB429">
      <w:pPr>
        <w:widowControl/>
        <w:shd w:val="clear" w:color="auto" w:fill="FFFFFF"/>
        <w:spacing w:line="560" w:lineRule="atLeast"/>
        <w:ind w:firstLine="643"/>
        <w:rPr>
          <w:rFonts w:ascii="Times New Roman" w:hAnsi="Times New Roman" w:eastAsia="楷体" w:cs="Times New Roman"/>
          <w:color w:val="333333"/>
          <w:kern w:val="0"/>
          <w:sz w:val="32"/>
          <w:szCs w:val="32"/>
        </w:rPr>
      </w:pPr>
      <w:bookmarkStart w:id="17" w:name="_Toc3121"/>
      <w:bookmarkEnd w:id="17"/>
      <w:bookmarkStart w:id="18" w:name="_Toc18819"/>
      <w:bookmarkEnd w:id="18"/>
      <w:bookmarkStart w:id="19" w:name="_Toc31066"/>
      <w:bookmarkEnd w:id="19"/>
      <w:r>
        <w:rPr>
          <w:rFonts w:ascii="Times New Roman" w:hAnsi="Times New Roman" w:eastAsia="楷体" w:cs="Times New Roman"/>
          <w:b/>
          <w:bCs/>
          <w:color w:val="000000"/>
          <w:kern w:val="0"/>
          <w:sz w:val="32"/>
          <w:szCs w:val="32"/>
        </w:rPr>
        <w:t>（五）三产融合创新工程</w:t>
      </w:r>
    </w:p>
    <w:p w14:paraId="241594DE">
      <w:pPr>
        <w:widowControl/>
        <w:shd w:val="clear" w:color="auto" w:fill="FFFFFF"/>
        <w:spacing w:line="560" w:lineRule="atLeast"/>
        <w:ind w:firstLine="640"/>
        <w:rPr>
          <w:rFonts w:ascii="Times New Roman" w:hAnsi="Times New Roman" w:eastAsia="方正仿宋_GBK" w:cs="Times New Roman"/>
          <w:color w:val="000000"/>
          <w:kern w:val="0"/>
          <w:sz w:val="32"/>
          <w:szCs w:val="32"/>
        </w:rPr>
      </w:pPr>
      <w:r>
        <w:rPr>
          <w:rFonts w:hint="eastAsia" w:ascii="楷体" w:hAnsi="楷体" w:eastAsia="楷体" w:cs="Times New Roman"/>
          <w:color w:val="000000"/>
          <w:kern w:val="0"/>
          <w:sz w:val="32"/>
          <w:szCs w:val="32"/>
        </w:rPr>
        <w:t>1.重点任务。</w:t>
      </w:r>
      <w:r>
        <w:rPr>
          <w:rFonts w:hint="eastAsia" w:ascii="Times New Roman" w:hAnsi="Times New Roman" w:eastAsia="方正仿宋_GBK" w:cs="Times New Roman"/>
          <w:color w:val="000000"/>
          <w:kern w:val="0"/>
          <w:sz w:val="32"/>
          <w:szCs w:val="32"/>
        </w:rPr>
        <w:t>在义安区国家级现代农业科技园区建设铜陵鲈鱼文化博览园，在郊区江心洲建设循环水养殖科技展馆，配套全息投影剧场、鲈鱼基因解码互动体验区，年接待游客50万人次。在郊区大通镇建设生态垂钓和体育垂钓区，年接待钓客30万人次。利用铜官山矿坑遗址打造矿坑光影渔旅综合体，营造沉浸式“鲈鱼矿山奇境”，开发井下垂钓、矿车主题餐厅等业态，年营收突破1亿元。举办年度全国鲈鱼产业峰会，发布《全国鲈鱼产业发展报告》，设立鲈鱼“铜陵指数”定价基准。</w:t>
      </w:r>
    </w:p>
    <w:p w14:paraId="6AFCCBDB">
      <w:pPr>
        <w:widowControl/>
        <w:shd w:val="clear" w:color="auto" w:fill="FFFFFF"/>
        <w:spacing w:line="560" w:lineRule="atLeast"/>
        <w:ind w:firstLine="640"/>
        <w:rPr>
          <w:rFonts w:ascii="Times New Roman" w:hAnsi="Times New Roman" w:eastAsia="方正仿宋_GBK" w:cs="Times New Roman"/>
          <w:color w:val="000000"/>
          <w:kern w:val="0"/>
          <w:sz w:val="32"/>
          <w:szCs w:val="32"/>
        </w:rPr>
      </w:pPr>
      <w:r>
        <w:rPr>
          <w:rFonts w:hint="eastAsia" w:ascii="楷体" w:hAnsi="楷体" w:eastAsia="楷体" w:cs="Times New Roman"/>
          <w:color w:val="000000"/>
          <w:kern w:val="0"/>
          <w:sz w:val="32"/>
          <w:szCs w:val="32"/>
        </w:rPr>
        <w:t>——成立和运营铜陵鲈鱼产业协会。</w:t>
      </w:r>
      <w:r>
        <w:rPr>
          <w:rFonts w:ascii="Times New Roman" w:hAnsi="Times New Roman" w:eastAsia="方正仿宋_GBK" w:cs="Times New Roman"/>
          <w:color w:val="000000"/>
          <w:kern w:val="0"/>
          <w:sz w:val="32"/>
          <w:szCs w:val="32"/>
        </w:rPr>
        <w:t>联合中国渔业协会设立</w:t>
      </w:r>
      <w:r>
        <w:rPr>
          <w:rFonts w:hint="eastAsia" w:ascii="Times New Roman" w:hAnsi="Times New Roman" w:eastAsia="方正仿宋_GBK" w:cs="Times New Roman"/>
          <w:color w:val="000000"/>
          <w:kern w:val="0"/>
          <w:sz w:val="32"/>
          <w:szCs w:val="32"/>
        </w:rPr>
        <w:t>铜陵</w:t>
      </w:r>
      <w:r>
        <w:rPr>
          <w:rFonts w:ascii="Times New Roman" w:hAnsi="Times New Roman" w:eastAsia="方正仿宋_GBK" w:cs="Times New Roman"/>
          <w:color w:val="000000"/>
          <w:kern w:val="0"/>
          <w:sz w:val="32"/>
          <w:szCs w:val="32"/>
        </w:rPr>
        <w:t>鲈鱼产业分会，建立全</w:t>
      </w:r>
      <w:r>
        <w:rPr>
          <w:rFonts w:hint="eastAsia" w:ascii="Times New Roman" w:hAnsi="Times New Roman" w:eastAsia="方正仿宋_GBK" w:cs="Times New Roman"/>
          <w:color w:val="000000"/>
          <w:kern w:val="0"/>
          <w:sz w:val="32"/>
          <w:szCs w:val="32"/>
        </w:rPr>
        <w:t>国</w:t>
      </w:r>
      <w:r>
        <w:rPr>
          <w:rFonts w:ascii="Times New Roman" w:hAnsi="Times New Roman" w:eastAsia="方正仿宋_GBK" w:cs="Times New Roman"/>
          <w:color w:val="000000"/>
          <w:kern w:val="0"/>
          <w:sz w:val="32"/>
          <w:szCs w:val="32"/>
        </w:rPr>
        <w:t>鲈鱼产能预警平台，规避同质化竞争风险。</w:t>
      </w:r>
      <w:r>
        <w:rPr>
          <w:rFonts w:hint="eastAsia" w:ascii="Times New Roman" w:hAnsi="Times New Roman" w:eastAsia="方正仿宋_GBK" w:cs="Times New Roman"/>
          <w:color w:val="000000"/>
          <w:kern w:val="0"/>
          <w:sz w:val="32"/>
          <w:szCs w:val="32"/>
        </w:rPr>
        <w:t>引导企业规范生产，</w:t>
      </w:r>
      <w:r>
        <w:rPr>
          <w:rFonts w:ascii="Times New Roman" w:hAnsi="Times New Roman" w:eastAsia="方正仿宋_GBK" w:cs="Times New Roman"/>
          <w:color w:val="000000"/>
          <w:kern w:val="0"/>
          <w:sz w:val="32"/>
          <w:szCs w:val="32"/>
        </w:rPr>
        <w:t>通过</w:t>
      </w:r>
      <w:r>
        <w:rPr>
          <w:rFonts w:hint="eastAsia" w:ascii="Times New Roman" w:hAnsi="Times New Roman" w:eastAsia="方正仿宋_GBK" w:cs="Times New Roman"/>
          <w:color w:val="000000"/>
          <w:kern w:val="0"/>
          <w:sz w:val="32"/>
          <w:szCs w:val="32"/>
        </w:rPr>
        <w:t>产业</w:t>
      </w:r>
      <w:r>
        <w:rPr>
          <w:rFonts w:ascii="Times New Roman" w:hAnsi="Times New Roman" w:eastAsia="方正仿宋_GBK" w:cs="Times New Roman"/>
          <w:color w:val="000000"/>
          <w:kern w:val="0"/>
          <w:sz w:val="32"/>
          <w:szCs w:val="32"/>
        </w:rPr>
        <w:t>联盟</w:t>
      </w:r>
      <w:r>
        <w:rPr>
          <w:rFonts w:hint="eastAsia" w:ascii="Times New Roman" w:hAnsi="Times New Roman" w:eastAsia="方正仿宋_GBK" w:cs="Times New Roman"/>
          <w:color w:val="000000"/>
          <w:kern w:val="0"/>
          <w:sz w:val="32"/>
          <w:szCs w:val="32"/>
        </w:rPr>
        <w:t>的数字链接，</w:t>
      </w:r>
      <w:r>
        <w:rPr>
          <w:rFonts w:ascii="Times New Roman" w:hAnsi="Times New Roman" w:eastAsia="方正仿宋_GBK" w:cs="Times New Roman"/>
          <w:color w:val="000000"/>
          <w:kern w:val="0"/>
          <w:sz w:val="32"/>
          <w:szCs w:val="32"/>
        </w:rPr>
        <w:t>实现协会成员间原料集采、</w:t>
      </w:r>
      <w:r>
        <w:rPr>
          <w:rFonts w:hint="eastAsia" w:ascii="Times New Roman" w:hAnsi="Times New Roman" w:eastAsia="方正仿宋_GBK" w:cs="Times New Roman"/>
          <w:color w:val="000000"/>
          <w:kern w:val="0"/>
          <w:sz w:val="32"/>
          <w:szCs w:val="32"/>
        </w:rPr>
        <w:t>仓储和</w:t>
      </w:r>
      <w:r>
        <w:rPr>
          <w:rFonts w:ascii="Times New Roman" w:hAnsi="Times New Roman" w:eastAsia="方正仿宋_GBK" w:cs="Times New Roman"/>
          <w:color w:val="000000"/>
          <w:kern w:val="0"/>
          <w:sz w:val="32"/>
          <w:szCs w:val="32"/>
        </w:rPr>
        <w:t>冷链</w:t>
      </w:r>
      <w:r>
        <w:rPr>
          <w:rFonts w:hint="eastAsia" w:ascii="Times New Roman" w:hAnsi="Times New Roman" w:eastAsia="方正仿宋_GBK" w:cs="Times New Roman"/>
          <w:color w:val="000000"/>
          <w:kern w:val="0"/>
          <w:sz w:val="32"/>
          <w:szCs w:val="32"/>
        </w:rPr>
        <w:t>物流</w:t>
      </w:r>
      <w:r>
        <w:rPr>
          <w:rFonts w:ascii="Times New Roman" w:hAnsi="Times New Roman" w:eastAsia="方正仿宋_GBK" w:cs="Times New Roman"/>
          <w:color w:val="000000"/>
          <w:kern w:val="0"/>
          <w:sz w:val="32"/>
          <w:szCs w:val="32"/>
        </w:rPr>
        <w:t>共享、融资对接全流程自动化，降低交易成本</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 xml:space="preserve"> </w:t>
      </w:r>
    </w:p>
    <w:p w14:paraId="7F258E23">
      <w:pPr>
        <w:pStyle w:val="8"/>
        <w:spacing w:before="0" w:beforeAutospacing="0" w:after="0" w:afterAutospacing="0" w:line="429" w:lineRule="atLeast"/>
        <w:ind w:firstLine="640" w:firstLineChars="200"/>
        <w:jc w:val="both"/>
        <w:rPr>
          <w:rFonts w:cs="Times New Roman"/>
          <w:color w:val="000000"/>
          <w:sz w:val="32"/>
          <w:szCs w:val="32"/>
        </w:rPr>
      </w:pPr>
      <w:r>
        <w:rPr>
          <w:rFonts w:hint="eastAsia" w:ascii="楷体" w:hAnsi="楷体" w:eastAsia="楷体" w:cs="Times New Roman"/>
          <w:color w:val="000000"/>
          <w:sz w:val="32"/>
          <w:szCs w:val="32"/>
        </w:rPr>
        <w:t>——数字交易与智慧物流体系升级。</w:t>
      </w:r>
      <w:r>
        <w:rPr>
          <w:rFonts w:cs="Times New Roman"/>
          <w:color w:val="000000"/>
          <w:sz w:val="32"/>
          <w:szCs w:val="32"/>
        </w:rPr>
        <w:t>在</w:t>
      </w:r>
      <w:r>
        <w:rPr>
          <w:rFonts w:hint="eastAsia" w:cs="Times New Roman"/>
          <w:color w:val="000000"/>
          <w:sz w:val="32"/>
          <w:szCs w:val="32"/>
        </w:rPr>
        <w:t>铜陵保税区</w:t>
      </w:r>
      <w:r>
        <w:rPr>
          <w:rFonts w:cs="Times New Roman"/>
          <w:color w:val="000000"/>
          <w:sz w:val="32"/>
          <w:szCs w:val="32"/>
        </w:rPr>
        <w:t>打造线上线下融合的鲈鱼数字交易中心，</w:t>
      </w:r>
      <w:r>
        <w:rPr>
          <w:rFonts w:hint="eastAsia" w:cs="Times New Roman"/>
          <w:color w:val="000000"/>
          <w:sz w:val="32"/>
          <w:szCs w:val="32"/>
        </w:rPr>
        <w:t>至</w:t>
      </w:r>
      <w:r>
        <w:rPr>
          <w:rFonts w:cs="Times New Roman"/>
          <w:color w:val="000000"/>
          <w:sz w:val="32"/>
          <w:szCs w:val="32"/>
        </w:rPr>
        <w:t>20</w:t>
      </w:r>
      <w:r>
        <w:rPr>
          <w:rFonts w:hint="eastAsia" w:cs="Times New Roman"/>
          <w:color w:val="000000"/>
          <w:sz w:val="32"/>
          <w:szCs w:val="32"/>
        </w:rPr>
        <w:t>30</w:t>
      </w:r>
      <w:r>
        <w:rPr>
          <w:rFonts w:cs="Times New Roman"/>
          <w:color w:val="000000"/>
          <w:sz w:val="32"/>
          <w:szCs w:val="32"/>
        </w:rPr>
        <w:t>年交易额突破</w:t>
      </w:r>
      <w:r>
        <w:rPr>
          <w:rFonts w:hint="eastAsia" w:cs="Times New Roman"/>
          <w:color w:val="000000"/>
          <w:sz w:val="32"/>
          <w:szCs w:val="32"/>
        </w:rPr>
        <w:t>2</w:t>
      </w:r>
      <w:r>
        <w:rPr>
          <w:rFonts w:cs="Times New Roman"/>
          <w:color w:val="000000"/>
          <w:sz w:val="32"/>
          <w:szCs w:val="32"/>
        </w:rPr>
        <w:t>0亿元。沿长江经济带建设5条“-60℃液氮冷链”专线，配备自修复温控包装、北斗定位</w:t>
      </w:r>
      <w:r>
        <w:rPr>
          <w:rFonts w:hint="eastAsia" w:cs="Times New Roman"/>
          <w:color w:val="000000"/>
          <w:sz w:val="32"/>
          <w:szCs w:val="32"/>
        </w:rPr>
        <w:t>运输</w:t>
      </w:r>
      <w:r>
        <w:rPr>
          <w:rFonts w:cs="Times New Roman"/>
          <w:color w:val="000000"/>
          <w:sz w:val="32"/>
          <w:szCs w:val="32"/>
        </w:rPr>
        <w:t>追踪系统，物流损耗率</w:t>
      </w:r>
      <w:r>
        <w:rPr>
          <w:rFonts w:hint="eastAsia" w:cs="Times New Roman"/>
          <w:color w:val="000000"/>
          <w:sz w:val="32"/>
          <w:szCs w:val="32"/>
        </w:rPr>
        <w:t>精准控制在3</w:t>
      </w:r>
      <w:r>
        <w:rPr>
          <w:rFonts w:cs="Times New Roman"/>
          <w:color w:val="000000"/>
          <w:sz w:val="32"/>
          <w:szCs w:val="32"/>
        </w:rPr>
        <w:t>%</w:t>
      </w:r>
      <w:r>
        <w:rPr>
          <w:rFonts w:hint="eastAsia" w:cs="Times New Roman"/>
          <w:color w:val="000000"/>
          <w:sz w:val="32"/>
          <w:szCs w:val="32"/>
        </w:rPr>
        <w:t>以内</w:t>
      </w:r>
      <w:r>
        <w:rPr>
          <w:rFonts w:cs="Times New Roman"/>
          <w:color w:val="000000"/>
          <w:sz w:val="32"/>
          <w:szCs w:val="32"/>
        </w:rPr>
        <w:t>，运输时效较传统模式提升40%。</w:t>
      </w:r>
    </w:p>
    <w:p w14:paraId="5ECABF09">
      <w:pPr>
        <w:widowControl/>
        <w:shd w:val="clear" w:color="auto" w:fill="FFFFFF"/>
        <w:spacing w:line="560" w:lineRule="atLeast"/>
        <w:ind w:firstLine="648"/>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——鲈鱼文旅场景营造。</w:t>
      </w:r>
      <w:r>
        <w:rPr>
          <w:rFonts w:hint="eastAsia" w:ascii="宋体" w:hAnsi="宋体" w:eastAsia="宋体" w:cs="Times New Roman"/>
          <w:color w:val="000000"/>
          <w:kern w:val="0"/>
          <w:sz w:val="32"/>
          <w:szCs w:val="32"/>
        </w:rPr>
        <w:t>在</w:t>
      </w:r>
      <w:r>
        <w:rPr>
          <w:rFonts w:hint="eastAsia" w:ascii="宋体" w:hAnsi="宋体" w:eastAsia="宋体" w:cs="Times New Roman"/>
          <w:color w:val="000000"/>
          <w:kern w:val="0"/>
          <w:sz w:val="32"/>
          <w:szCs w:val="32"/>
          <w:lang w:val="en-US" w:eastAsia="zh-CN" w:bidi="ar-SA"/>
        </w:rPr>
        <w:t>陈瑶湖、白</w:t>
      </w:r>
      <w:r>
        <w:rPr>
          <w:rFonts w:hint="eastAsia" w:ascii="宋体" w:hAnsi="宋体" w:eastAsia="宋体" w:cs="Times New Roman"/>
          <w:color w:val="000000"/>
          <w:kern w:val="0"/>
          <w:sz w:val="32"/>
          <w:szCs w:val="32"/>
        </w:rPr>
        <w:t>荡湖等水域建设全息投影水幕剧场，营造“长江鲈韵”元宇宙渔旅带，通过AR眼镜实现“虚实共生”捕捞体验，游客可实时兑换虚拟鲈鱼NFT为实体商品。改造铜官山矿坑为“地心渔场”，部署多层立体循环水养殖舱、井下全息餐厅，年接待游客50万人次，衍生品收入占比超30%。</w:t>
      </w:r>
    </w:p>
    <w:p w14:paraId="230FB2E2">
      <w:pPr>
        <w:widowControl/>
        <w:shd w:val="clear" w:color="auto" w:fill="FFFFFF"/>
        <w:spacing w:line="560" w:lineRule="atLeast"/>
        <w:ind w:firstLine="648"/>
        <w:rPr>
          <w:rFonts w:ascii="宋体" w:hAnsi="宋体" w:eastAsia="宋体" w:cs="Times New Roman"/>
          <w:color w:val="000000"/>
          <w:kern w:val="0"/>
          <w:sz w:val="32"/>
          <w:szCs w:val="32"/>
        </w:rPr>
      </w:pPr>
      <w:r>
        <w:rPr>
          <w:rFonts w:hint="eastAsia" w:ascii="宋体" w:hAnsi="宋体" w:eastAsia="宋体" w:cs="Times New Roman"/>
          <w:color w:val="000000"/>
          <w:kern w:val="0"/>
          <w:sz w:val="32"/>
          <w:szCs w:val="32"/>
        </w:rPr>
        <w:t>到2030年，建立综合休闲鲈鱼基地15个、渔旅精品路线4条，铜陵鲈鱼主题餐饮店发展到300家。设立“铜陵鲈鱼学者计划”</w:t>
      </w:r>
      <w:r>
        <w:rPr>
          <w:rFonts w:hint="eastAsia"/>
        </w:rPr>
        <w:t xml:space="preserve"> </w:t>
      </w:r>
      <w:r>
        <w:rPr>
          <w:rFonts w:hint="eastAsia" w:ascii="宋体" w:hAnsi="宋体" w:eastAsia="宋体" w:cs="Times New Roman"/>
          <w:color w:val="000000"/>
          <w:kern w:val="0"/>
          <w:sz w:val="32"/>
          <w:szCs w:val="32"/>
        </w:rPr>
        <w:t>引进20名以上国家级、省级专家，建立铜陵鲈鱼产业发展专家库。结合高技能人才、高素质农民培训等项目，实现技能培训1000人次。</w:t>
      </w:r>
      <w:r>
        <w:rPr>
          <w:rFonts w:ascii="宋体" w:hAnsi="宋体" w:eastAsia="宋体" w:cs="Times New Roman"/>
          <w:color w:val="000000"/>
          <w:kern w:val="0"/>
          <w:sz w:val="32"/>
          <w:szCs w:val="32"/>
        </w:rPr>
        <w:t xml:space="preserve"> </w:t>
      </w:r>
    </w:p>
    <w:p w14:paraId="2C4E502F">
      <w:pPr>
        <w:widowControl/>
        <w:spacing w:before="206" w:after="206" w:line="429" w:lineRule="atLeast"/>
        <w:jc w:val="center"/>
        <w:rPr>
          <w:rFonts w:ascii="楷体" w:hAnsi="楷体" w:eastAsia="楷体" w:cs="Segoe UI"/>
          <w:b/>
          <w:bCs/>
          <w:color w:val="404040"/>
          <w:kern w:val="0"/>
          <w:sz w:val="28"/>
          <w:szCs w:val="28"/>
        </w:rPr>
      </w:pPr>
      <w:r>
        <w:rPr>
          <w:rFonts w:hint="eastAsia" w:ascii="楷体" w:hAnsi="楷体" w:eastAsia="楷体" w:cs="Segoe UI"/>
          <w:b/>
          <w:bCs/>
          <w:color w:val="404040"/>
          <w:kern w:val="0"/>
          <w:sz w:val="28"/>
          <w:szCs w:val="28"/>
        </w:rPr>
        <w:t>表7  三产融合创新</w:t>
      </w:r>
      <w:r>
        <w:rPr>
          <w:rFonts w:ascii="楷体" w:hAnsi="楷体" w:eastAsia="楷体" w:cs="Segoe UI"/>
          <w:b/>
          <w:bCs/>
          <w:color w:val="404040"/>
          <w:kern w:val="0"/>
          <w:sz w:val="28"/>
          <w:szCs w:val="28"/>
        </w:rPr>
        <w:t>工程目标量化表（2030年）</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148"/>
      </w:tblGrid>
      <w:tr w14:paraId="6836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5366EADF">
            <w:pPr>
              <w:widowControl/>
              <w:spacing w:line="276" w:lineRule="auto"/>
              <w:jc w:val="center"/>
              <w:rPr>
                <w:rFonts w:ascii="宋体" w:hAnsi="宋体" w:eastAsia="宋体" w:cs="Segoe UI"/>
                <w:b/>
                <w:bCs/>
                <w:color w:val="404040"/>
                <w:kern w:val="0"/>
                <w:sz w:val="24"/>
                <w:szCs w:val="24"/>
              </w:rPr>
            </w:pPr>
            <w:r>
              <w:rPr>
                <w:rFonts w:ascii="宋体" w:hAnsi="宋体" w:eastAsia="宋体" w:cs="Segoe UI"/>
                <w:b/>
                <w:bCs/>
                <w:color w:val="404040"/>
                <w:kern w:val="0"/>
                <w:sz w:val="24"/>
                <w:szCs w:val="24"/>
              </w:rPr>
              <w:t>指标</w:t>
            </w:r>
          </w:p>
        </w:tc>
        <w:tc>
          <w:tcPr>
            <w:tcW w:w="4148" w:type="dxa"/>
            <w:vAlign w:val="center"/>
          </w:tcPr>
          <w:p w14:paraId="2E4D5803">
            <w:pPr>
              <w:widowControl/>
              <w:spacing w:line="276" w:lineRule="auto"/>
              <w:jc w:val="center"/>
              <w:rPr>
                <w:rFonts w:ascii="宋体" w:hAnsi="宋体" w:eastAsia="宋体" w:cs="Segoe UI"/>
                <w:b/>
                <w:bCs/>
                <w:color w:val="404040"/>
                <w:kern w:val="0"/>
                <w:sz w:val="24"/>
                <w:szCs w:val="24"/>
              </w:rPr>
            </w:pPr>
            <w:r>
              <w:rPr>
                <w:rFonts w:ascii="宋体" w:hAnsi="宋体" w:eastAsia="宋体" w:cs="Segoe UI"/>
                <w:b/>
                <w:bCs/>
                <w:color w:val="404040"/>
                <w:kern w:val="0"/>
                <w:sz w:val="24"/>
                <w:szCs w:val="24"/>
              </w:rPr>
              <w:t>目标值</w:t>
            </w:r>
          </w:p>
        </w:tc>
      </w:tr>
      <w:tr w14:paraId="2B0D8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0172D901">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长三角</w:t>
            </w:r>
            <w:r>
              <w:rPr>
                <w:rFonts w:ascii="宋体" w:hAnsi="宋体" w:eastAsia="宋体" w:cs="Segoe UI"/>
                <w:color w:val="404040"/>
                <w:kern w:val="0"/>
                <w:sz w:val="24"/>
                <w:szCs w:val="24"/>
              </w:rPr>
              <w:t>产业联盟成员数</w:t>
            </w:r>
          </w:p>
        </w:tc>
        <w:tc>
          <w:tcPr>
            <w:tcW w:w="4148" w:type="dxa"/>
            <w:vAlign w:val="center"/>
          </w:tcPr>
          <w:p w14:paraId="2DFBAC4B">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200+</w:t>
            </w:r>
          </w:p>
        </w:tc>
      </w:tr>
      <w:tr w14:paraId="1A627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409489E7">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线上</w:t>
            </w:r>
            <w:r>
              <w:rPr>
                <w:rFonts w:ascii="宋体" w:hAnsi="宋体" w:eastAsia="宋体" w:cs="Segoe UI"/>
                <w:color w:val="404040"/>
                <w:kern w:val="0"/>
                <w:sz w:val="24"/>
                <w:szCs w:val="24"/>
              </w:rPr>
              <w:t>数字交易额（亿元）</w:t>
            </w:r>
          </w:p>
        </w:tc>
        <w:tc>
          <w:tcPr>
            <w:tcW w:w="4148" w:type="dxa"/>
            <w:vAlign w:val="center"/>
          </w:tcPr>
          <w:p w14:paraId="1D7B330E">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1</w:t>
            </w:r>
            <w:r>
              <w:rPr>
                <w:rFonts w:ascii="宋体" w:hAnsi="宋体" w:eastAsia="宋体" w:cs="Segoe UI"/>
                <w:color w:val="404040"/>
                <w:kern w:val="0"/>
                <w:sz w:val="24"/>
                <w:szCs w:val="24"/>
              </w:rPr>
              <w:t>0</w:t>
            </w:r>
          </w:p>
        </w:tc>
      </w:tr>
      <w:tr w14:paraId="549FD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vAlign w:val="center"/>
          </w:tcPr>
          <w:p w14:paraId="4D907A6B">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渔</w:t>
            </w:r>
            <w:r>
              <w:rPr>
                <w:rFonts w:ascii="宋体" w:hAnsi="宋体" w:eastAsia="宋体" w:cs="Segoe UI"/>
                <w:color w:val="404040"/>
                <w:kern w:val="0"/>
                <w:sz w:val="24"/>
                <w:szCs w:val="24"/>
              </w:rPr>
              <w:t>旅综合体碳足迹</w:t>
            </w:r>
            <w:r>
              <w:rPr>
                <w:rFonts w:ascii="宋体" w:hAnsi="宋体" w:eastAsia="宋体" w:cs="Segoe UI"/>
                <w:color w:val="FF0000"/>
                <w:kern w:val="0"/>
                <w:sz w:val="24"/>
                <w:szCs w:val="24"/>
              </w:rPr>
              <w:t>（kgCO</w:t>
            </w:r>
            <w:r>
              <w:rPr>
                <w:rFonts w:ascii="Cambria Math" w:hAnsi="Cambria Math" w:eastAsia="宋体" w:cs="Cambria Math"/>
                <w:color w:val="FF0000"/>
                <w:kern w:val="0"/>
                <w:sz w:val="24"/>
                <w:szCs w:val="24"/>
              </w:rPr>
              <w:t>₂</w:t>
            </w:r>
            <w:r>
              <w:rPr>
                <w:rFonts w:ascii="宋体" w:hAnsi="宋体" w:eastAsia="宋体" w:cs="Segoe UI"/>
                <w:color w:val="FF0000"/>
                <w:kern w:val="0"/>
                <w:sz w:val="24"/>
                <w:szCs w:val="24"/>
              </w:rPr>
              <w:t>e/客</w:t>
            </w:r>
            <w:r>
              <w:rPr>
                <w:rFonts w:ascii="宋体" w:hAnsi="宋体" w:eastAsia="宋体" w:cs="Segoe UI"/>
                <w:color w:val="404040"/>
                <w:kern w:val="0"/>
                <w:sz w:val="24"/>
                <w:szCs w:val="24"/>
              </w:rPr>
              <w:t>）</w:t>
            </w:r>
          </w:p>
        </w:tc>
        <w:tc>
          <w:tcPr>
            <w:tcW w:w="4148" w:type="dxa"/>
            <w:vAlign w:val="center"/>
          </w:tcPr>
          <w:p w14:paraId="3AB53430">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小于15</w:t>
            </w:r>
          </w:p>
        </w:tc>
      </w:tr>
      <w:tr w14:paraId="49D3A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4148" w:type="dxa"/>
            <w:vAlign w:val="center"/>
          </w:tcPr>
          <w:p w14:paraId="13E2688A">
            <w:pPr>
              <w:widowControl/>
              <w:spacing w:line="276" w:lineRule="auto"/>
              <w:jc w:val="center"/>
              <w:rPr>
                <w:rFonts w:ascii="宋体" w:hAnsi="宋体" w:eastAsia="宋体" w:cs="Segoe UI"/>
                <w:color w:val="404040"/>
                <w:kern w:val="0"/>
                <w:sz w:val="24"/>
                <w:szCs w:val="24"/>
              </w:rPr>
            </w:pPr>
            <w:r>
              <w:rPr>
                <w:rFonts w:ascii="宋体" w:hAnsi="宋体" w:eastAsia="宋体" w:cs="Segoe UI"/>
                <w:color w:val="404040"/>
                <w:kern w:val="0"/>
                <w:sz w:val="24"/>
                <w:szCs w:val="24"/>
              </w:rPr>
              <w:t>鲈鱼主题餐饮连锁店数量</w:t>
            </w:r>
          </w:p>
        </w:tc>
        <w:tc>
          <w:tcPr>
            <w:tcW w:w="4148" w:type="dxa"/>
            <w:vAlign w:val="center"/>
          </w:tcPr>
          <w:p w14:paraId="6FD141BC">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30</w:t>
            </w:r>
            <w:r>
              <w:rPr>
                <w:rFonts w:ascii="宋体" w:hAnsi="宋体" w:eastAsia="宋体" w:cs="Segoe UI"/>
                <w:color w:val="404040"/>
                <w:kern w:val="0"/>
                <w:sz w:val="24"/>
                <w:szCs w:val="24"/>
              </w:rPr>
              <w:t>0（含20家智慧餐厅）</w:t>
            </w:r>
          </w:p>
        </w:tc>
      </w:tr>
      <w:tr w14:paraId="09A3E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148" w:type="dxa"/>
            <w:vAlign w:val="center"/>
          </w:tcPr>
          <w:p w14:paraId="58BB9527">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碳汇交易收益（亿元）</w:t>
            </w:r>
          </w:p>
        </w:tc>
        <w:tc>
          <w:tcPr>
            <w:tcW w:w="4148" w:type="dxa"/>
            <w:vAlign w:val="center"/>
          </w:tcPr>
          <w:p w14:paraId="2F55CCF0">
            <w:pPr>
              <w:widowControl/>
              <w:spacing w:line="276" w:lineRule="auto"/>
              <w:jc w:val="center"/>
              <w:rPr>
                <w:rFonts w:ascii="宋体" w:hAnsi="宋体" w:eastAsia="宋体" w:cs="Segoe UI"/>
                <w:color w:val="404040"/>
                <w:kern w:val="0"/>
                <w:sz w:val="24"/>
                <w:szCs w:val="24"/>
              </w:rPr>
            </w:pPr>
            <w:r>
              <w:rPr>
                <w:rFonts w:hint="eastAsia" w:ascii="宋体" w:hAnsi="宋体" w:eastAsia="宋体" w:cs="Segoe UI"/>
                <w:color w:val="404040"/>
                <w:kern w:val="0"/>
                <w:sz w:val="24"/>
                <w:szCs w:val="24"/>
              </w:rPr>
              <w:t>2.0</w:t>
            </w:r>
          </w:p>
        </w:tc>
      </w:tr>
    </w:tbl>
    <w:p w14:paraId="7136324C">
      <w:pPr>
        <w:widowControl/>
        <w:shd w:val="clear" w:color="auto" w:fill="FFFFFF"/>
        <w:spacing w:line="560" w:lineRule="atLeast"/>
        <w:ind w:firstLine="640" w:firstLineChars="200"/>
        <w:rPr>
          <w:rFonts w:ascii="宋体" w:hAnsi="宋体" w:eastAsia="宋体" w:cs="Times New Roman"/>
          <w:color w:val="000000"/>
          <w:kern w:val="0"/>
          <w:sz w:val="32"/>
          <w:szCs w:val="32"/>
        </w:rPr>
      </w:pPr>
      <w:r>
        <w:rPr>
          <w:rFonts w:hint="eastAsia" w:ascii="楷体" w:hAnsi="楷体" w:eastAsia="楷体" w:cs="Times New Roman"/>
          <w:color w:val="000000"/>
          <w:kern w:val="0"/>
          <w:sz w:val="32"/>
          <w:szCs w:val="32"/>
        </w:rPr>
        <w:t>2.技术支撑。</w:t>
      </w:r>
      <w:r>
        <w:rPr>
          <w:rFonts w:hint="eastAsia" w:ascii="宋体" w:hAnsi="宋体" w:eastAsia="宋体" w:cs="Times New Roman"/>
          <w:color w:val="000000"/>
          <w:kern w:val="0"/>
          <w:sz w:val="32"/>
          <w:szCs w:val="32"/>
        </w:rPr>
        <w:t>部署产业中枢智能决策系统，集成全国鲈鱼价格指数、物流运力、消费偏好等数据，通过AI算法生成产能调配、出口关税策略等动态调控建议。</w:t>
      </w:r>
      <w:r>
        <w:rPr>
          <w:rFonts w:ascii="宋体" w:hAnsi="宋体" w:eastAsia="宋体" w:cs="Times New Roman"/>
          <w:color w:val="000000"/>
          <w:kern w:val="0"/>
          <w:sz w:val="32"/>
          <w:szCs w:val="32"/>
        </w:rPr>
        <w:t>应用数字孪生仓储系统，建模优化冷库空间利用率，降低能耗。部署AGV机器人集群与AI调度算法，</w:t>
      </w:r>
      <w:r>
        <w:rPr>
          <w:rFonts w:hint="eastAsia" w:ascii="宋体" w:hAnsi="宋体" w:eastAsia="宋体" w:cs="Times New Roman"/>
          <w:color w:val="000000"/>
          <w:kern w:val="0"/>
          <w:sz w:val="32"/>
          <w:szCs w:val="32"/>
        </w:rPr>
        <w:t>提升</w:t>
      </w:r>
      <w:r>
        <w:rPr>
          <w:rFonts w:ascii="宋体" w:hAnsi="宋体" w:eastAsia="宋体" w:cs="Times New Roman"/>
          <w:color w:val="000000"/>
          <w:kern w:val="0"/>
          <w:sz w:val="32"/>
          <w:szCs w:val="32"/>
        </w:rPr>
        <w:t>冷链</w:t>
      </w:r>
      <w:r>
        <w:rPr>
          <w:rFonts w:hint="eastAsia" w:ascii="宋体" w:hAnsi="宋体" w:eastAsia="宋体" w:cs="Times New Roman"/>
          <w:color w:val="000000"/>
          <w:kern w:val="0"/>
          <w:sz w:val="32"/>
          <w:szCs w:val="32"/>
        </w:rPr>
        <w:t>物流</w:t>
      </w:r>
      <w:r>
        <w:rPr>
          <w:rFonts w:ascii="宋体" w:hAnsi="宋体" w:eastAsia="宋体" w:cs="Times New Roman"/>
          <w:color w:val="000000"/>
          <w:kern w:val="0"/>
          <w:sz w:val="32"/>
          <w:szCs w:val="32"/>
        </w:rPr>
        <w:t>园区作业</w:t>
      </w:r>
      <w:r>
        <w:rPr>
          <w:rFonts w:hint="eastAsia" w:ascii="宋体" w:hAnsi="宋体" w:eastAsia="宋体" w:cs="Times New Roman"/>
          <w:color w:val="000000"/>
          <w:kern w:val="0"/>
          <w:sz w:val="32"/>
          <w:szCs w:val="32"/>
        </w:rPr>
        <w:t>效率</w:t>
      </w:r>
      <w:r>
        <w:rPr>
          <w:rFonts w:ascii="宋体" w:hAnsi="宋体" w:eastAsia="宋体" w:cs="Times New Roman"/>
          <w:color w:val="000000"/>
          <w:kern w:val="0"/>
          <w:sz w:val="32"/>
          <w:szCs w:val="32"/>
        </w:rPr>
        <w:t>，</w:t>
      </w:r>
      <w:r>
        <w:rPr>
          <w:rFonts w:hint="eastAsia" w:ascii="Times New Roman" w:hAnsi="Times New Roman" w:eastAsia="方正仿宋_GBK" w:cs="Times New Roman"/>
          <w:color w:val="000000"/>
          <w:kern w:val="0"/>
          <w:sz w:val="32"/>
          <w:szCs w:val="32"/>
        </w:rPr>
        <w:t>应用</w:t>
      </w:r>
      <w:r>
        <w:rPr>
          <w:rFonts w:hint="eastAsia" w:ascii="宋体" w:hAnsi="宋体" w:eastAsia="宋体" w:cs="Times New Roman"/>
          <w:color w:val="000000"/>
          <w:kern w:val="0"/>
          <w:sz w:val="32"/>
          <w:szCs w:val="32"/>
        </w:rPr>
        <w:t>AR技术开发“长江鲈鱼寻踪”文旅APP，实现虚拟养殖与实体</w:t>
      </w:r>
      <w:r>
        <w:rPr>
          <w:rFonts w:hint="eastAsia" w:ascii="Times New Roman" w:hAnsi="Times New Roman" w:eastAsia="方正仿宋_GBK" w:cs="Times New Roman"/>
          <w:color w:val="000000"/>
          <w:kern w:val="0"/>
          <w:sz w:val="32"/>
          <w:szCs w:val="32"/>
        </w:rPr>
        <w:t>消费联动。</w:t>
      </w:r>
      <w:r>
        <w:rPr>
          <w:rFonts w:hint="eastAsia" w:ascii="宋体" w:hAnsi="宋体" w:eastAsia="宋体" w:cs="Times New Roman"/>
          <w:color w:val="000000"/>
          <w:kern w:val="0"/>
          <w:sz w:val="32"/>
          <w:szCs w:val="32"/>
        </w:rPr>
        <w:t>开发</w:t>
      </w:r>
      <w:r>
        <w:rPr>
          <w:rFonts w:hint="eastAsia" w:ascii="Times New Roman" w:hAnsi="Times New Roman" w:eastAsia="方正仿宋_GBK" w:cs="Times New Roman"/>
          <w:color w:val="000000"/>
          <w:kern w:val="0"/>
          <w:sz w:val="32"/>
          <w:szCs w:val="32"/>
        </w:rPr>
        <w:t>“碳足迹可视化系统”，实时展示游客消费产生的碳减排量。</w:t>
      </w:r>
    </w:p>
    <w:p w14:paraId="47348A37">
      <w:pPr>
        <w:widowControl/>
        <w:shd w:val="clear" w:color="auto" w:fill="FFFFFF"/>
        <w:spacing w:line="560" w:lineRule="atLeast"/>
        <w:ind w:firstLine="640"/>
        <w:rPr>
          <w:rFonts w:ascii="Times New Roman" w:hAnsi="Times New Roman" w:eastAsia="方正仿宋_GBK" w:cs="Times New Roman"/>
          <w:color w:val="000000"/>
          <w:kern w:val="0"/>
          <w:sz w:val="32"/>
          <w:szCs w:val="32"/>
        </w:rPr>
      </w:pPr>
      <w:r>
        <w:rPr>
          <w:rFonts w:hint="eastAsia" w:ascii="楷体" w:hAnsi="楷体" w:eastAsia="楷体" w:cs="Times New Roman"/>
          <w:color w:val="000000"/>
          <w:kern w:val="0"/>
          <w:sz w:val="32"/>
          <w:szCs w:val="32"/>
        </w:rPr>
        <w:t>3.政策保障。</w:t>
      </w:r>
      <w:r>
        <w:rPr>
          <w:rFonts w:ascii="Times New Roman" w:hAnsi="Times New Roman" w:eastAsia="方正仿宋_GBK" w:cs="Times New Roman"/>
          <w:color w:val="000000"/>
          <w:sz w:val="32"/>
          <w:szCs w:val="32"/>
        </w:rPr>
        <w:t>对建设超</w:t>
      </w:r>
      <w:r>
        <w:rPr>
          <w:rFonts w:hint="eastAsia" w:ascii="Times New Roman" w:hAnsi="Times New Roman" w:eastAsia="方正仿宋_GBK" w:cs="Times New Roman"/>
          <w:color w:val="000000"/>
          <w:sz w:val="32"/>
          <w:szCs w:val="32"/>
        </w:rPr>
        <w:t>千</w:t>
      </w:r>
      <w:r>
        <w:rPr>
          <w:rFonts w:ascii="Times New Roman" w:hAnsi="Times New Roman" w:eastAsia="方正仿宋_GBK" w:cs="Times New Roman"/>
          <w:color w:val="000000"/>
          <w:sz w:val="32"/>
          <w:szCs w:val="32"/>
        </w:rPr>
        <w:t>吨级智能冷库企业给予30%设备投资补贴。对主导国</w:t>
      </w:r>
      <w:r>
        <w:rPr>
          <w:rFonts w:hint="eastAsia" w:ascii="Times New Roman" w:hAnsi="Times New Roman" w:eastAsia="方正仿宋_GBK" w:cs="Times New Roman"/>
          <w:color w:val="000000"/>
          <w:sz w:val="32"/>
          <w:szCs w:val="32"/>
        </w:rPr>
        <w:t>家</w:t>
      </w:r>
      <w:r>
        <w:rPr>
          <w:rFonts w:ascii="Times New Roman" w:hAnsi="Times New Roman" w:eastAsia="方正仿宋_GBK" w:cs="Times New Roman"/>
          <w:color w:val="000000"/>
          <w:sz w:val="32"/>
          <w:szCs w:val="32"/>
        </w:rPr>
        <w:t>标准制定的企业给予每项</w:t>
      </w:r>
      <w:r>
        <w:rPr>
          <w:rFonts w:hint="eastAsia" w:ascii="Times New Roman" w:hAnsi="Times New Roman" w:eastAsia="方正仿宋_GBK" w:cs="Times New Roman"/>
          <w:color w:val="000000"/>
          <w:sz w:val="32"/>
          <w:szCs w:val="32"/>
        </w:rPr>
        <w:t>5</w:t>
      </w:r>
      <w:r>
        <w:rPr>
          <w:rFonts w:ascii="Times New Roman" w:hAnsi="Times New Roman" w:eastAsia="方正仿宋_GBK" w:cs="Times New Roman"/>
          <w:color w:val="000000"/>
          <w:sz w:val="32"/>
          <w:szCs w:val="32"/>
        </w:rPr>
        <w:t>0万元奖励</w:t>
      </w:r>
      <w:r>
        <w:rPr>
          <w:rFonts w:hint="eastAsia" w:ascii="Times New Roman" w:hAnsi="Times New Roman" w:eastAsia="方正仿宋_GBK" w:cs="Times New Roman"/>
          <w:color w:val="000000"/>
          <w:sz w:val="32"/>
          <w:szCs w:val="32"/>
        </w:rPr>
        <w:t>，主导省级地方标准制定的企业给予每项10万元奖励</w:t>
      </w:r>
      <w:r>
        <w:rPr>
          <w:rFonts w:ascii="Times New Roman" w:hAnsi="Times New Roman" w:eastAsia="方正仿宋_GBK" w:cs="Times New Roman"/>
          <w:color w:val="000000"/>
          <w:sz w:val="32"/>
          <w:szCs w:val="32"/>
        </w:rPr>
        <w:t>。</w:t>
      </w:r>
      <w:r>
        <w:rPr>
          <w:rFonts w:hint="eastAsia" w:ascii="Times New Roman" w:hAnsi="Times New Roman" w:eastAsia="方正仿宋_GBK" w:cs="Times New Roman"/>
          <w:color w:val="000000"/>
          <w:sz w:val="32"/>
          <w:szCs w:val="32"/>
        </w:rPr>
        <w:t>申报</w:t>
      </w:r>
      <w:r>
        <w:rPr>
          <w:rFonts w:hint="eastAsia" w:ascii="Times New Roman" w:hAnsi="Times New Roman" w:eastAsia="方正仿宋_GBK" w:cs="Times New Roman"/>
          <w:color w:val="000000"/>
          <w:kern w:val="0"/>
          <w:sz w:val="32"/>
          <w:szCs w:val="32"/>
        </w:rPr>
        <w:t>获得文旅部“沉浸式文旅新业态示范项目”，可获专项补贴2000万元。</w:t>
      </w:r>
    </w:p>
    <w:p w14:paraId="45A73C84">
      <w:pPr>
        <w:widowControl/>
        <w:shd w:val="clear" w:color="auto" w:fill="FFFFFF"/>
        <w:spacing w:line="560" w:lineRule="atLeast"/>
        <w:ind w:firstLine="640"/>
        <w:rPr>
          <w:rFonts w:ascii="Times New Roman" w:hAnsi="Times New Roman" w:eastAsia="等线" w:cs="Times New Roman"/>
          <w:color w:val="333333"/>
          <w:kern w:val="0"/>
          <w:sz w:val="32"/>
          <w:szCs w:val="32"/>
        </w:rPr>
      </w:pPr>
      <w:r>
        <w:rPr>
          <w:rFonts w:hint="eastAsia" w:ascii="Times New Roman" w:hAnsi="Times New Roman" w:eastAsia="黑体" w:cs="Times New Roman"/>
          <w:color w:val="333333"/>
          <w:kern w:val="0"/>
          <w:sz w:val="32"/>
          <w:szCs w:val="32"/>
        </w:rPr>
        <w:t>五</w:t>
      </w:r>
      <w:r>
        <w:rPr>
          <w:rFonts w:ascii="Times New Roman" w:hAnsi="Times New Roman" w:eastAsia="黑体" w:cs="Times New Roman"/>
          <w:color w:val="000000"/>
          <w:kern w:val="0"/>
          <w:sz w:val="32"/>
          <w:szCs w:val="32"/>
        </w:rPr>
        <w:t>、保障措施</w:t>
      </w:r>
    </w:p>
    <w:p w14:paraId="3BC97A4E">
      <w:pPr>
        <w:widowControl/>
        <w:shd w:val="clear" w:color="auto" w:fill="FFFFFF"/>
        <w:spacing w:line="560" w:lineRule="atLeast"/>
        <w:ind w:firstLine="643"/>
        <w:rPr>
          <w:rFonts w:ascii="Times New Roman" w:hAnsi="Times New Roman" w:eastAsia="方正仿宋_GBK" w:cs="Times New Roman"/>
          <w:color w:val="000000"/>
          <w:kern w:val="0"/>
          <w:sz w:val="32"/>
          <w:szCs w:val="32"/>
        </w:rPr>
      </w:pPr>
      <w:bookmarkStart w:id="20" w:name="_Toc22914"/>
      <w:bookmarkEnd w:id="20"/>
      <w:r>
        <w:rPr>
          <w:rFonts w:ascii="Times New Roman" w:hAnsi="Times New Roman" w:eastAsia="楷体" w:cs="Times New Roman"/>
          <w:b/>
          <w:bCs/>
          <w:color w:val="000000"/>
          <w:kern w:val="0"/>
          <w:sz w:val="32"/>
          <w:szCs w:val="32"/>
        </w:rPr>
        <w:t>（一）强化组织领导。</w:t>
      </w:r>
      <w:r>
        <w:rPr>
          <w:rFonts w:ascii="Times New Roman" w:hAnsi="Times New Roman" w:eastAsia="方正仿宋_GBK" w:cs="Times New Roman"/>
          <w:color w:val="000000"/>
          <w:kern w:val="0"/>
          <w:sz w:val="32"/>
          <w:szCs w:val="32"/>
        </w:rPr>
        <w:t>成立</w:t>
      </w:r>
      <w:r>
        <w:rPr>
          <w:rFonts w:hint="eastAsia" w:ascii="Times New Roman" w:hAnsi="Times New Roman" w:eastAsia="方正仿宋_GBK" w:cs="Times New Roman"/>
          <w:color w:val="000000"/>
          <w:kern w:val="0"/>
          <w:sz w:val="32"/>
          <w:szCs w:val="32"/>
        </w:rPr>
        <w:t>由市政府分管副市长任组长、市农业农村局、发改委、财政局、科技局、商务局、市场监管局等15个部门主要负责人为成员组成的</w:t>
      </w:r>
      <w:r>
        <w:rPr>
          <w:rFonts w:ascii="Times New Roman" w:hAnsi="Times New Roman" w:eastAsia="方正仿宋_GBK" w:cs="Times New Roman"/>
          <w:color w:val="000000"/>
          <w:kern w:val="0"/>
          <w:sz w:val="32"/>
          <w:szCs w:val="32"/>
        </w:rPr>
        <w:t>铜陵鲈鱼全产业链高质量发展工作领导</w:t>
      </w:r>
      <w:r>
        <w:rPr>
          <w:rFonts w:hint="eastAsia" w:ascii="Times New Roman" w:hAnsi="Times New Roman" w:eastAsia="方正仿宋_GBK" w:cs="Times New Roman"/>
          <w:color w:val="000000"/>
          <w:kern w:val="0"/>
          <w:sz w:val="32"/>
          <w:szCs w:val="32"/>
        </w:rPr>
        <w:t>小</w:t>
      </w:r>
      <w:r>
        <w:rPr>
          <w:rFonts w:ascii="Times New Roman" w:hAnsi="Times New Roman" w:eastAsia="方正仿宋_GBK" w:cs="Times New Roman"/>
          <w:color w:val="000000"/>
          <w:kern w:val="0"/>
          <w:sz w:val="32"/>
          <w:szCs w:val="32"/>
        </w:rPr>
        <w:t>组，</w:t>
      </w:r>
      <w:r>
        <w:rPr>
          <w:rFonts w:hint="eastAsia" w:ascii="Times New Roman" w:hAnsi="Times New Roman" w:eastAsia="方正仿宋_GBK" w:cs="Times New Roman"/>
          <w:color w:val="000000"/>
          <w:kern w:val="0"/>
          <w:sz w:val="32"/>
          <w:szCs w:val="32"/>
        </w:rPr>
        <w:t>统筹推进政策制定、项目落地等全局性工作。</w:t>
      </w:r>
      <w:r>
        <w:rPr>
          <w:rFonts w:ascii="Times New Roman" w:hAnsi="Times New Roman" w:eastAsia="方正仿宋_GBK" w:cs="Times New Roman"/>
          <w:color w:val="000000"/>
          <w:kern w:val="0"/>
          <w:sz w:val="32"/>
          <w:szCs w:val="32"/>
        </w:rPr>
        <w:t>制定《铜陵鲈鱼全产业链任务清单》，明确各部门职责边界与考核指标</w:t>
      </w:r>
      <w:r>
        <w:rPr>
          <w:rFonts w:hint="eastAsia" w:ascii="Times New Roman" w:hAnsi="Times New Roman" w:eastAsia="方正仿宋_GBK" w:cs="Times New Roman"/>
          <w:color w:val="000000"/>
          <w:kern w:val="0"/>
          <w:sz w:val="32"/>
          <w:szCs w:val="32"/>
        </w:rPr>
        <w:t>，</w:t>
      </w:r>
      <w:r>
        <w:rPr>
          <w:rFonts w:ascii="Times New Roman" w:hAnsi="Times New Roman" w:eastAsia="方正仿宋_GBK" w:cs="Times New Roman"/>
          <w:color w:val="000000"/>
          <w:kern w:val="0"/>
          <w:sz w:val="32"/>
          <w:szCs w:val="32"/>
        </w:rPr>
        <w:t>实行“月调度、季通报、年考核”机制，确保责任压实到岗到人。领导</w:t>
      </w:r>
      <w:r>
        <w:rPr>
          <w:rFonts w:hint="eastAsia" w:ascii="Times New Roman" w:hAnsi="Times New Roman" w:eastAsia="方正仿宋_GBK" w:cs="Times New Roman"/>
          <w:color w:val="000000"/>
          <w:kern w:val="0"/>
          <w:sz w:val="32"/>
          <w:szCs w:val="32"/>
        </w:rPr>
        <w:t>小</w:t>
      </w:r>
      <w:r>
        <w:rPr>
          <w:rFonts w:ascii="Times New Roman" w:hAnsi="Times New Roman" w:eastAsia="方正仿宋_GBK" w:cs="Times New Roman"/>
          <w:color w:val="000000"/>
          <w:kern w:val="0"/>
          <w:sz w:val="32"/>
          <w:szCs w:val="32"/>
        </w:rPr>
        <w:t>组成员单位定期召开工作会议，形成专报报市委、市政府，</w:t>
      </w:r>
      <w:r>
        <w:rPr>
          <w:rFonts w:hint="eastAsia" w:ascii="Times New Roman" w:hAnsi="Times New Roman" w:eastAsia="方正仿宋_GBK" w:cs="Times New Roman"/>
          <w:color w:val="000000"/>
          <w:kern w:val="0"/>
          <w:sz w:val="32"/>
          <w:szCs w:val="32"/>
        </w:rPr>
        <w:t>重大问题纳入市级督查督办事项，以此</w:t>
      </w:r>
      <w:r>
        <w:rPr>
          <w:rFonts w:ascii="Times New Roman" w:hAnsi="Times New Roman" w:eastAsia="方正仿宋_GBK" w:cs="Times New Roman"/>
          <w:color w:val="000000"/>
          <w:kern w:val="0"/>
          <w:sz w:val="32"/>
          <w:szCs w:val="32"/>
        </w:rPr>
        <w:t>推动铜陵鲈鱼全产业链关键问题的解决。</w:t>
      </w:r>
    </w:p>
    <w:p w14:paraId="3B65E0D2">
      <w:pPr>
        <w:widowControl/>
        <w:shd w:val="clear" w:color="auto" w:fill="FFFFFF"/>
        <w:spacing w:line="560" w:lineRule="atLeast"/>
        <w:rPr>
          <w:rFonts w:ascii="Times New Roman" w:hAnsi="Times New Roman" w:eastAsia="等线" w:cs="Times New Roman"/>
          <w:color w:val="333333"/>
          <w:kern w:val="0"/>
          <w:sz w:val="32"/>
          <w:szCs w:val="32"/>
        </w:rPr>
      </w:pPr>
      <w:r>
        <w:rPr>
          <w:rFonts w:ascii="Times New Roman" w:hAnsi="Times New Roman" w:eastAsia="方正仿宋_GBK" w:cs="Times New Roman"/>
          <w:color w:val="000000"/>
          <w:kern w:val="0"/>
          <w:sz w:val="32"/>
          <w:szCs w:val="32"/>
        </w:rPr>
        <w:t>加强铜陵鲈鱼产业协会组织建设，完善协会服务功能。</w:t>
      </w:r>
    </w:p>
    <w:p w14:paraId="4E6EB400">
      <w:pPr>
        <w:widowControl/>
        <w:shd w:val="clear" w:color="auto" w:fill="FFFFFF"/>
        <w:spacing w:line="560" w:lineRule="atLeast"/>
        <w:ind w:firstLine="643"/>
        <w:rPr>
          <w:rFonts w:ascii="Times New Roman" w:hAnsi="Times New Roman" w:eastAsia="等线" w:cs="Times New Roman"/>
          <w:color w:val="333333"/>
          <w:kern w:val="0"/>
          <w:sz w:val="32"/>
          <w:szCs w:val="32"/>
        </w:rPr>
      </w:pPr>
      <w:r>
        <w:rPr>
          <w:rFonts w:ascii="Times New Roman" w:hAnsi="Times New Roman" w:eastAsia="楷体" w:cs="Times New Roman"/>
          <w:b/>
          <w:bCs/>
          <w:color w:val="000000"/>
          <w:kern w:val="0"/>
          <w:sz w:val="32"/>
          <w:szCs w:val="32"/>
        </w:rPr>
        <w:t>（二）强化要素保障。</w:t>
      </w:r>
      <w:r>
        <w:rPr>
          <w:rFonts w:ascii="Times New Roman" w:hAnsi="Times New Roman" w:eastAsia="方正仿宋_GBK" w:cs="Times New Roman"/>
          <w:color w:val="000000"/>
          <w:kern w:val="0"/>
          <w:sz w:val="32"/>
          <w:szCs w:val="32"/>
        </w:rPr>
        <w:t>制定出台铜陵鲈鱼全产业链高质量发展若干扶持政策。用好用活农村设施农业用地政策，盘活农村存量建设用地，多措并举保障铜陵鲈鱼产业发展用地。通过股权投资的方式，引导新兴产业基金投向铜陵鲈鱼产业发展，拓宽融资渠道，支持金融机构开发</w:t>
      </w:r>
      <w:r>
        <w:rPr>
          <w:rFonts w:ascii="Times New Roman" w:hAnsi="Times New Roman" w:eastAsia="等线" w:cs="Times New Roman"/>
          <w:color w:val="000000"/>
          <w:kern w:val="0"/>
          <w:sz w:val="32"/>
          <w:szCs w:val="32"/>
        </w:rPr>
        <w:t>“</w:t>
      </w:r>
      <w:r>
        <w:rPr>
          <w:rFonts w:ascii="Times New Roman" w:hAnsi="Times New Roman" w:eastAsia="方正仿宋_GBK" w:cs="Times New Roman"/>
          <w:color w:val="000000"/>
          <w:kern w:val="0"/>
          <w:sz w:val="32"/>
          <w:szCs w:val="32"/>
        </w:rPr>
        <w:t>鲈鱼贷</w:t>
      </w:r>
      <w:r>
        <w:rPr>
          <w:rFonts w:ascii="Times New Roman" w:hAnsi="Times New Roman" w:eastAsia="等线" w:cs="Times New Roman"/>
          <w:color w:val="000000"/>
          <w:kern w:val="0"/>
          <w:sz w:val="32"/>
          <w:szCs w:val="32"/>
        </w:rPr>
        <w:t>”</w:t>
      </w:r>
      <w:r>
        <w:rPr>
          <w:rFonts w:ascii="Times New Roman" w:hAnsi="Times New Roman" w:eastAsia="方正仿宋_GBK" w:cs="Times New Roman"/>
          <w:color w:val="000000"/>
          <w:kern w:val="0"/>
          <w:sz w:val="32"/>
          <w:szCs w:val="32"/>
        </w:rPr>
        <w:t>等金融专项产品，解决产业发展过程中的融资难融资贵问题。鼓励保险机构开发</w:t>
      </w:r>
      <w:r>
        <w:rPr>
          <w:rFonts w:ascii="Times New Roman" w:hAnsi="Times New Roman" w:eastAsia="等线" w:cs="Times New Roman"/>
          <w:color w:val="000000"/>
          <w:kern w:val="0"/>
          <w:sz w:val="32"/>
          <w:szCs w:val="32"/>
        </w:rPr>
        <w:t>“</w:t>
      </w:r>
      <w:r>
        <w:rPr>
          <w:rFonts w:ascii="Times New Roman" w:hAnsi="Times New Roman" w:eastAsia="方正仿宋_GBK" w:cs="Times New Roman"/>
          <w:color w:val="000000"/>
          <w:kern w:val="0"/>
          <w:sz w:val="32"/>
          <w:szCs w:val="32"/>
        </w:rPr>
        <w:t>鲈鱼养殖特色保险</w:t>
      </w:r>
      <w:r>
        <w:rPr>
          <w:rFonts w:ascii="Times New Roman" w:hAnsi="Times New Roman" w:eastAsia="等线" w:cs="Times New Roman"/>
          <w:color w:val="000000"/>
          <w:kern w:val="0"/>
          <w:sz w:val="32"/>
          <w:szCs w:val="32"/>
        </w:rPr>
        <w:t>”</w:t>
      </w:r>
      <w:r>
        <w:rPr>
          <w:rFonts w:ascii="Times New Roman" w:hAnsi="Times New Roman" w:eastAsia="方正仿宋_GBK" w:cs="Times New Roman"/>
          <w:color w:val="000000"/>
          <w:kern w:val="0"/>
          <w:sz w:val="32"/>
          <w:szCs w:val="32"/>
        </w:rPr>
        <w:t>等新产品，提升养殖主体抗风险能力。</w:t>
      </w:r>
    </w:p>
    <w:p w14:paraId="07FC4A6E">
      <w:pPr>
        <w:widowControl/>
        <w:shd w:val="clear" w:color="auto" w:fill="FFFFFF"/>
        <w:spacing w:line="560" w:lineRule="atLeast"/>
        <w:ind w:firstLine="643"/>
        <w:rPr>
          <w:rFonts w:ascii="Times New Roman" w:hAnsi="Times New Roman" w:eastAsia="等线" w:cs="Times New Roman"/>
          <w:color w:val="333333"/>
          <w:kern w:val="0"/>
          <w:sz w:val="32"/>
          <w:szCs w:val="32"/>
        </w:rPr>
      </w:pPr>
      <w:r>
        <w:rPr>
          <w:rFonts w:ascii="Times New Roman" w:hAnsi="Times New Roman" w:eastAsia="楷体" w:cs="Times New Roman"/>
          <w:b/>
          <w:bCs/>
          <w:color w:val="000000"/>
          <w:kern w:val="0"/>
          <w:sz w:val="32"/>
          <w:szCs w:val="32"/>
        </w:rPr>
        <w:t>（三）强化项目支撑。</w:t>
      </w:r>
      <w:r>
        <w:rPr>
          <w:rFonts w:ascii="Times New Roman" w:hAnsi="Times New Roman" w:eastAsia="方正仿宋_GBK" w:cs="Times New Roman"/>
          <w:color w:val="000000"/>
          <w:kern w:val="0"/>
          <w:sz w:val="32"/>
          <w:szCs w:val="32"/>
        </w:rPr>
        <w:t>加大项目招商，按照建链、补链、延链、强链原则，锚定长三角、珠三角、两湖等重点区域，招引一批鲈鱼养殖和精深加工头部企业</w:t>
      </w:r>
      <w:r>
        <w:rPr>
          <w:rFonts w:hint="eastAsia" w:ascii="Times New Roman" w:hAnsi="Times New Roman" w:eastAsia="方正仿宋_GBK" w:cs="Times New Roman"/>
          <w:color w:val="000000"/>
          <w:kern w:val="0"/>
          <w:sz w:val="32"/>
          <w:szCs w:val="32"/>
        </w:rPr>
        <w:t>和</w:t>
      </w:r>
      <w:r>
        <w:rPr>
          <w:rFonts w:ascii="Times New Roman" w:hAnsi="Times New Roman" w:eastAsia="方正仿宋_GBK" w:cs="Times New Roman"/>
          <w:color w:val="000000"/>
          <w:kern w:val="0"/>
          <w:sz w:val="32"/>
          <w:szCs w:val="32"/>
        </w:rPr>
        <w:t>重大项目落户铜陵，引进布局一批涵盖生产、冷链、仓储、流通、营销以及饲料、装备生产等环节的上下游企业，构建铜陵鲈鱼良好产业生态。编制储备一批牵动性强、质量高的重点项目，争取纳入省、市重点</w:t>
      </w:r>
      <w:r>
        <w:rPr>
          <w:rFonts w:hint="eastAsia" w:ascii="Times New Roman" w:hAnsi="Times New Roman" w:eastAsia="方正仿宋_GBK" w:cs="Times New Roman"/>
          <w:color w:val="000000"/>
          <w:kern w:val="0"/>
          <w:sz w:val="32"/>
          <w:szCs w:val="32"/>
        </w:rPr>
        <w:t>项目</w:t>
      </w:r>
      <w:r>
        <w:rPr>
          <w:rFonts w:ascii="Times New Roman" w:hAnsi="Times New Roman" w:eastAsia="方正仿宋_GBK" w:cs="Times New Roman"/>
          <w:color w:val="000000"/>
          <w:kern w:val="0"/>
          <w:sz w:val="32"/>
          <w:szCs w:val="32"/>
        </w:rPr>
        <w:t>建设计划。</w:t>
      </w:r>
    </w:p>
    <w:p w14:paraId="74C01D0C">
      <w:pPr>
        <w:widowControl/>
        <w:shd w:val="clear" w:color="auto" w:fill="FFFFFF"/>
        <w:spacing w:line="560" w:lineRule="atLeast"/>
        <w:ind w:firstLine="643"/>
        <w:rPr>
          <w:rFonts w:ascii="Times New Roman" w:hAnsi="Times New Roman" w:eastAsia="方正仿宋_GBK" w:cs="Times New Roman"/>
          <w:color w:val="000000"/>
          <w:kern w:val="0"/>
          <w:sz w:val="32"/>
          <w:szCs w:val="32"/>
        </w:rPr>
      </w:pPr>
      <w:r>
        <w:rPr>
          <w:rFonts w:ascii="Times New Roman" w:hAnsi="Times New Roman" w:eastAsia="楷体" w:cs="Times New Roman"/>
          <w:b/>
          <w:bCs/>
          <w:color w:val="000000"/>
          <w:kern w:val="0"/>
          <w:sz w:val="32"/>
          <w:szCs w:val="32"/>
        </w:rPr>
        <w:t>（四）强化协调推进。</w:t>
      </w:r>
      <w:r>
        <w:rPr>
          <w:rFonts w:ascii="Times New Roman" w:hAnsi="Times New Roman" w:eastAsia="方正仿宋_GBK" w:cs="Times New Roman"/>
          <w:color w:val="000000"/>
          <w:kern w:val="0"/>
          <w:sz w:val="32"/>
          <w:szCs w:val="32"/>
        </w:rPr>
        <w:t>加强工作调度，坚持清单化管理、项目化推进、精细化落实。细化责任分工，实行闭环管理，对铜陵鲈鱼产业发展重点推进的企业和项目全程跟踪服务，协调解决存在的难点堵点问题，落实规划绩效评估，定期通报产业发展情况。</w:t>
      </w:r>
    </w:p>
    <w:p w14:paraId="09275351">
      <w:pPr>
        <w:widowControl/>
        <w:shd w:val="clear" w:color="auto" w:fill="FFFFFF"/>
        <w:spacing w:line="560" w:lineRule="atLeast"/>
        <w:ind w:firstLine="643"/>
        <w:rPr>
          <w:rFonts w:ascii="Times New Roman" w:hAnsi="Times New Roman" w:eastAsia="方正仿宋_GBK" w:cs="Times New Roman"/>
          <w:color w:val="000000"/>
          <w:kern w:val="0"/>
          <w:sz w:val="32"/>
          <w:szCs w:val="32"/>
        </w:rPr>
      </w:pPr>
    </w:p>
    <w:p w14:paraId="44B40AF0">
      <w:pPr>
        <w:widowControl/>
        <w:shd w:val="clear" w:color="auto" w:fill="FFFFFF"/>
        <w:spacing w:line="560" w:lineRule="atLeast"/>
        <w:ind w:firstLine="643"/>
        <w:rPr>
          <w:rFonts w:ascii="Times New Roman" w:hAnsi="Times New Roman" w:eastAsia="等线" w:cs="Times New Roman"/>
          <w:color w:val="333333"/>
          <w:kern w:val="0"/>
          <w:sz w:val="32"/>
          <w:szCs w:val="32"/>
        </w:rPr>
      </w:pPr>
    </w:p>
    <w:p w14:paraId="4A148216">
      <w:pPr>
        <w:widowControl/>
        <w:shd w:val="clear" w:color="auto" w:fill="FFFFFF"/>
        <w:outlineLvl w:val="1"/>
        <w:rPr>
          <w:rFonts w:ascii="Times New Roman" w:hAnsi="Times New Roman" w:eastAsia="方正仿宋_GBK" w:cs="Times New Roman"/>
          <w:color w:val="000000"/>
          <w:kern w:val="0"/>
          <w:sz w:val="32"/>
          <w:szCs w:val="32"/>
        </w:rPr>
      </w:pPr>
      <w:r>
        <w:rPr>
          <w:rFonts w:ascii="Times New Roman" w:hAnsi="Times New Roman" w:eastAsia="方正仿宋_GBK" w:cs="Times New Roman"/>
          <w:color w:val="000000"/>
          <w:kern w:val="0"/>
          <w:sz w:val="32"/>
          <w:szCs w:val="32"/>
        </w:rPr>
        <w:t>附录：1. 基于SWOT-PEST分析的鲈鱼产业发展策略示意图</w:t>
      </w:r>
    </w:p>
    <w:p w14:paraId="0FCF6B39">
      <w:pPr>
        <w:widowControl/>
        <w:shd w:val="clear" w:color="auto" w:fill="FFFFFF"/>
        <w:spacing w:line="560" w:lineRule="atLeast"/>
        <w:ind w:firstLine="960" w:firstLineChars="300"/>
        <w:rPr>
          <w:rFonts w:ascii="Times New Roman" w:hAnsi="Times New Roman" w:eastAsia="等线" w:cs="Times New Roman"/>
          <w:color w:val="333333"/>
          <w:kern w:val="0"/>
          <w:sz w:val="32"/>
          <w:szCs w:val="32"/>
        </w:rPr>
      </w:pPr>
      <w:r>
        <w:rPr>
          <w:rFonts w:ascii="Times New Roman" w:hAnsi="Times New Roman" w:eastAsia="方正仿宋_GBK" w:cs="Times New Roman"/>
          <w:color w:val="000000"/>
          <w:kern w:val="0"/>
          <w:sz w:val="32"/>
          <w:szCs w:val="32"/>
        </w:rPr>
        <w:t>2. 铜陵鲈鱼产业重点培育企业清单</w:t>
      </w:r>
    </w:p>
    <w:p w14:paraId="23512C65">
      <w:pPr>
        <w:widowControl/>
        <w:shd w:val="clear" w:color="auto" w:fill="FFFFFF"/>
        <w:spacing w:line="560" w:lineRule="atLeast"/>
        <w:ind w:firstLine="960" w:firstLineChars="300"/>
        <w:rPr>
          <w:rFonts w:ascii="Times New Roman" w:hAnsi="Times New Roman" w:eastAsia="等线" w:cs="Times New Roman"/>
          <w:color w:val="333333"/>
          <w:kern w:val="0"/>
          <w:sz w:val="32"/>
          <w:szCs w:val="32"/>
        </w:rPr>
      </w:pPr>
      <w:r>
        <w:rPr>
          <w:rFonts w:ascii="Times New Roman" w:hAnsi="Times New Roman" w:eastAsia="等线" w:cs="Times New Roman"/>
          <w:color w:val="000000"/>
          <w:kern w:val="0"/>
          <w:sz w:val="32"/>
          <w:szCs w:val="32"/>
        </w:rPr>
        <w:t xml:space="preserve">3. </w:t>
      </w:r>
      <w:r>
        <w:rPr>
          <w:rFonts w:ascii="Times New Roman" w:hAnsi="Times New Roman" w:eastAsia="方正仿宋_GBK" w:cs="Times New Roman"/>
          <w:color w:val="000000"/>
          <w:kern w:val="0"/>
          <w:sz w:val="32"/>
          <w:szCs w:val="32"/>
        </w:rPr>
        <w:t>铜陵鲈鱼产业重点建设项目建议</w:t>
      </w:r>
    </w:p>
    <w:p w14:paraId="7C20EB7D">
      <w:pPr>
        <w:widowControl/>
        <w:shd w:val="clear" w:color="auto" w:fill="FFFFFF"/>
        <w:spacing w:line="560" w:lineRule="atLeast"/>
        <w:ind w:firstLine="960" w:firstLineChars="300"/>
        <w:rPr>
          <w:rFonts w:ascii="Times New Roman" w:hAnsi="Times New Roman" w:eastAsia="等线" w:cs="Times New Roman"/>
          <w:color w:val="333333"/>
          <w:kern w:val="0"/>
          <w:sz w:val="32"/>
          <w:szCs w:val="32"/>
        </w:rPr>
      </w:pPr>
      <w:r>
        <w:rPr>
          <w:rFonts w:ascii="Times New Roman" w:hAnsi="Times New Roman" w:eastAsia="等线" w:cs="Times New Roman"/>
          <w:color w:val="000000"/>
          <w:kern w:val="0"/>
          <w:sz w:val="32"/>
          <w:szCs w:val="32"/>
        </w:rPr>
        <w:t xml:space="preserve">4. </w:t>
      </w:r>
      <w:r>
        <w:rPr>
          <w:rFonts w:ascii="Times New Roman" w:hAnsi="Times New Roman" w:eastAsia="方正仿宋_GBK" w:cs="Times New Roman"/>
          <w:color w:val="000000"/>
          <w:kern w:val="0"/>
          <w:sz w:val="32"/>
          <w:szCs w:val="32"/>
        </w:rPr>
        <w:t>铜陵鲈鱼产业关键技术攻关项目建议</w:t>
      </w:r>
      <w:bookmarkStart w:id="21" w:name="_Toc11508"/>
      <w:bookmarkEnd w:id="21"/>
      <w:bookmarkStart w:id="22" w:name="_Hlk151277333"/>
    </w:p>
    <w:p w14:paraId="15F72195">
      <w:pPr>
        <w:widowControl/>
        <w:shd w:val="clear" w:color="auto" w:fill="FFFFFF"/>
        <w:rPr>
          <w:rFonts w:ascii="Times New Roman" w:hAnsi="Times New Roman" w:eastAsia="黑体" w:cs="Times New Roman"/>
          <w:color w:val="333333"/>
          <w:kern w:val="0"/>
          <w:sz w:val="28"/>
          <w:szCs w:val="28"/>
        </w:rPr>
      </w:pPr>
    </w:p>
    <w:p w14:paraId="44D01EAE">
      <w:pPr>
        <w:widowControl/>
        <w:shd w:val="clear" w:color="auto" w:fill="FFFFFF"/>
        <w:rPr>
          <w:rFonts w:ascii="Times New Roman" w:hAnsi="Times New Roman" w:eastAsia="黑体" w:cs="Times New Roman"/>
          <w:color w:val="333333"/>
          <w:kern w:val="0"/>
          <w:sz w:val="28"/>
          <w:szCs w:val="28"/>
        </w:rPr>
      </w:pPr>
    </w:p>
    <w:p w14:paraId="7F35D2F9">
      <w:pPr>
        <w:widowControl/>
        <w:shd w:val="clear" w:color="auto" w:fill="FFFFFF"/>
        <w:rPr>
          <w:rFonts w:ascii="Times New Roman" w:hAnsi="Times New Roman" w:eastAsia="黑体" w:cs="Times New Roman"/>
          <w:color w:val="333333"/>
          <w:kern w:val="0"/>
          <w:sz w:val="28"/>
          <w:szCs w:val="28"/>
        </w:rPr>
      </w:pPr>
    </w:p>
    <w:p w14:paraId="4EEB8B86">
      <w:pPr>
        <w:widowControl/>
        <w:shd w:val="clear" w:color="auto" w:fill="FFFFFF"/>
        <w:rPr>
          <w:rFonts w:ascii="Times New Roman" w:hAnsi="Times New Roman" w:eastAsia="黑体" w:cs="Times New Roman"/>
          <w:color w:val="333333"/>
          <w:kern w:val="0"/>
          <w:sz w:val="28"/>
          <w:szCs w:val="28"/>
        </w:rPr>
      </w:pPr>
    </w:p>
    <w:p w14:paraId="60DF2B99">
      <w:pPr>
        <w:widowControl/>
        <w:shd w:val="clear" w:color="auto" w:fill="FFFFFF"/>
        <w:rPr>
          <w:rFonts w:ascii="Times New Roman" w:hAnsi="Times New Roman" w:eastAsia="等线" w:cs="Times New Roman"/>
          <w:color w:val="333333"/>
          <w:kern w:val="0"/>
          <w:sz w:val="28"/>
          <w:szCs w:val="28"/>
        </w:rPr>
      </w:pPr>
      <w:r>
        <w:rPr>
          <w:rFonts w:ascii="Times New Roman" w:hAnsi="Times New Roman" w:eastAsia="黑体" w:cs="Times New Roman"/>
          <w:color w:val="333333"/>
          <w:kern w:val="0"/>
          <w:sz w:val="28"/>
          <w:szCs w:val="28"/>
        </w:rPr>
        <w:t>附录</w:t>
      </w:r>
      <w:r>
        <w:rPr>
          <w:rFonts w:ascii="Times New Roman" w:hAnsi="Times New Roman" w:eastAsia="等线" w:cs="Times New Roman"/>
          <w:color w:val="333333"/>
          <w:kern w:val="0"/>
          <w:sz w:val="28"/>
          <w:szCs w:val="28"/>
        </w:rPr>
        <w:t>1</w:t>
      </w:r>
      <w:bookmarkEnd w:id="22"/>
    </w:p>
    <w:p w14:paraId="6C988058">
      <w:pPr>
        <w:widowControl/>
        <w:shd w:val="clear" w:color="auto" w:fill="FFFFFF"/>
        <w:rPr>
          <w:rFonts w:ascii="Times New Roman" w:hAnsi="Times New Roman" w:eastAsia="等线" w:cs="Times New Roman"/>
          <w:color w:val="333333"/>
          <w:kern w:val="0"/>
          <w:sz w:val="28"/>
          <w:szCs w:val="28"/>
        </w:rPr>
      </w:pPr>
    </w:p>
    <w:p w14:paraId="3180A229">
      <w:pPr>
        <w:widowControl/>
        <w:shd w:val="clear" w:color="auto" w:fill="FFFFFF"/>
        <w:rPr>
          <w:rFonts w:ascii="Times New Roman" w:hAnsi="Times New Roman" w:eastAsia="等线" w:cs="Times New Roman"/>
          <w:color w:val="333333"/>
          <w:kern w:val="0"/>
          <w:sz w:val="28"/>
          <w:szCs w:val="28"/>
        </w:rPr>
      </w:pPr>
    </w:p>
    <w:p w14:paraId="2ED9D1D7">
      <w:pPr>
        <w:widowControl/>
        <w:shd w:val="clear" w:color="auto" w:fill="FFFFFF"/>
        <w:rPr>
          <w:rFonts w:ascii="Times New Roman" w:hAnsi="Times New Roman" w:eastAsia="等线" w:cs="Times New Roman"/>
          <w:color w:val="333333"/>
          <w:kern w:val="0"/>
          <w:sz w:val="28"/>
          <w:szCs w:val="28"/>
        </w:rPr>
      </w:pPr>
    </w:p>
    <w:p w14:paraId="755401DD">
      <w:pPr>
        <w:widowControl/>
        <w:shd w:val="clear" w:color="auto" w:fill="FFFFFF"/>
        <w:rPr>
          <w:rFonts w:ascii="Times New Roman" w:hAnsi="Times New Roman" w:eastAsia="等线" w:cs="Times New Roman"/>
          <w:color w:val="333333"/>
          <w:kern w:val="0"/>
          <w:sz w:val="28"/>
          <w:szCs w:val="28"/>
        </w:rPr>
      </w:pPr>
    </w:p>
    <w:p w14:paraId="32D8768B">
      <w:pPr>
        <w:widowControl/>
        <w:shd w:val="clear" w:color="auto" w:fill="FFFFFF"/>
        <w:jc w:val="center"/>
        <w:outlineLvl w:val="1"/>
        <w:rPr>
          <w:rFonts w:ascii="Times New Roman" w:hAnsi="Times New Roman" w:eastAsia="宋体" w:cs="Times New Roman"/>
          <w:b/>
          <w:bCs/>
          <w:color w:val="333333"/>
          <w:kern w:val="0"/>
          <w:sz w:val="28"/>
          <w:szCs w:val="28"/>
          <w:lang w:bidi="th-TH"/>
        </w:rPr>
      </w:pPr>
      <w:bookmarkStart w:id="23" w:name="_Hlk187767801"/>
      <w:r>
        <w:rPr>
          <w:rFonts w:ascii="Times New Roman" w:hAnsi="Times New Roman" w:eastAsia="仿宋" w:cs="Times New Roman"/>
          <w:b/>
          <w:bCs/>
          <w:color w:val="333333"/>
          <w:kern w:val="0"/>
          <w:sz w:val="28"/>
          <w:szCs w:val="28"/>
          <w:lang w:bidi="th-TH"/>
        </w:rPr>
        <w:t>基于SWOT-PEST分析的鲈鱼产业发展策略示意图</w:t>
      </w:r>
    </w:p>
    <w:bookmarkEnd w:id="23"/>
    <w:p w14:paraId="354884B2">
      <w:pPr>
        <w:widowControl/>
        <w:shd w:val="clear" w:color="auto" w:fill="FFFFFF"/>
        <w:rPr>
          <w:rFonts w:ascii="Times New Roman" w:hAnsi="Times New Roman" w:eastAsia="等线" w:cs="Times New Roman"/>
          <w:color w:val="333333"/>
          <w:kern w:val="0"/>
          <w:szCs w:val="21"/>
        </w:rPr>
      </w:pPr>
      <w:r>
        <w:rPr>
          <w:rFonts w:ascii="Times New Roman" w:hAnsi="Times New Roman" w:cs="Times New Roman"/>
        </w:rPr>
        <w:drawing>
          <wp:inline distT="0" distB="0" distL="0" distR="0">
            <wp:extent cx="4995545" cy="4391025"/>
            <wp:effectExtent l="0" t="0" r="0" b="9525"/>
            <wp:docPr id="6132257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25796" name="图片 1"/>
                    <pic:cNvPicPr>
                      <a:picLocks noChangeAspect="1"/>
                    </pic:cNvPicPr>
                  </pic:nvPicPr>
                  <pic:blipFill>
                    <a:blip r:embed="rId10"/>
                    <a:stretch>
                      <a:fillRect/>
                    </a:stretch>
                  </pic:blipFill>
                  <pic:spPr>
                    <a:xfrm>
                      <a:off x="0" y="0"/>
                      <a:ext cx="5025037" cy="4417110"/>
                    </a:xfrm>
                    <a:prstGeom prst="rect">
                      <a:avLst/>
                    </a:prstGeom>
                  </pic:spPr>
                </pic:pic>
              </a:graphicData>
            </a:graphic>
          </wp:inline>
        </w:drawing>
      </w:r>
    </w:p>
    <w:p w14:paraId="3A175E1B">
      <w:pPr>
        <w:widowControl/>
        <w:shd w:val="clear" w:color="auto" w:fill="FFFFFF"/>
        <w:rPr>
          <w:rFonts w:ascii="Times New Roman" w:hAnsi="Times New Roman" w:eastAsia="等线" w:cs="Times New Roman"/>
          <w:color w:val="333333"/>
          <w:kern w:val="0"/>
          <w:szCs w:val="21"/>
        </w:rPr>
      </w:pPr>
    </w:p>
    <w:p w14:paraId="2D82098D">
      <w:pPr>
        <w:widowControl/>
        <w:shd w:val="clear" w:color="auto" w:fill="FFFFFF"/>
        <w:rPr>
          <w:rFonts w:ascii="Times New Roman" w:hAnsi="Times New Roman" w:eastAsia="等线" w:cs="Times New Roman"/>
          <w:color w:val="333333"/>
          <w:kern w:val="0"/>
          <w:szCs w:val="21"/>
        </w:rPr>
      </w:pPr>
    </w:p>
    <w:p w14:paraId="70B53498">
      <w:pPr>
        <w:widowControl/>
        <w:shd w:val="clear" w:color="auto" w:fill="FFFFFF"/>
        <w:rPr>
          <w:rFonts w:ascii="Times New Roman" w:hAnsi="Times New Roman" w:eastAsia="等线" w:cs="Times New Roman"/>
          <w:color w:val="333333"/>
          <w:kern w:val="0"/>
          <w:szCs w:val="21"/>
        </w:rPr>
      </w:pPr>
    </w:p>
    <w:p w14:paraId="72AFAB45">
      <w:pPr>
        <w:widowControl/>
        <w:shd w:val="clear" w:color="auto" w:fill="FFFFFF"/>
        <w:rPr>
          <w:rFonts w:ascii="Times New Roman" w:hAnsi="Times New Roman" w:eastAsia="等线" w:cs="Times New Roman"/>
          <w:color w:val="333333"/>
          <w:kern w:val="0"/>
          <w:szCs w:val="21"/>
        </w:rPr>
      </w:pPr>
    </w:p>
    <w:p w14:paraId="584A603D">
      <w:pPr>
        <w:widowControl/>
        <w:shd w:val="clear" w:color="auto" w:fill="FFFFFF"/>
        <w:rPr>
          <w:rFonts w:ascii="Times New Roman" w:hAnsi="Times New Roman" w:eastAsia="等线" w:cs="Times New Roman"/>
          <w:color w:val="333333"/>
          <w:kern w:val="0"/>
          <w:szCs w:val="21"/>
        </w:rPr>
      </w:pPr>
    </w:p>
    <w:p w14:paraId="385AECD6">
      <w:pPr>
        <w:widowControl/>
        <w:shd w:val="clear" w:color="auto" w:fill="FFFFFF"/>
        <w:rPr>
          <w:rFonts w:ascii="Times New Roman" w:hAnsi="Times New Roman" w:eastAsia="等线" w:cs="Times New Roman"/>
          <w:color w:val="333333"/>
          <w:kern w:val="0"/>
          <w:szCs w:val="21"/>
        </w:rPr>
      </w:pPr>
    </w:p>
    <w:p w14:paraId="133C9E12">
      <w:pPr>
        <w:widowControl/>
        <w:shd w:val="clear" w:color="auto" w:fill="FFFFFF"/>
        <w:rPr>
          <w:rFonts w:ascii="Times New Roman" w:hAnsi="Times New Roman" w:eastAsia="等线" w:cs="Times New Roman"/>
          <w:color w:val="333333"/>
          <w:kern w:val="0"/>
          <w:szCs w:val="21"/>
        </w:rPr>
      </w:pPr>
    </w:p>
    <w:p w14:paraId="1788C13A">
      <w:pPr>
        <w:widowControl/>
        <w:shd w:val="clear" w:color="auto" w:fill="FFFFFF"/>
        <w:rPr>
          <w:rFonts w:ascii="Times New Roman" w:hAnsi="Times New Roman" w:eastAsia="等线" w:cs="Times New Roman"/>
          <w:color w:val="333333"/>
          <w:kern w:val="0"/>
          <w:szCs w:val="21"/>
        </w:rPr>
      </w:pPr>
    </w:p>
    <w:p w14:paraId="746999BF">
      <w:pPr>
        <w:widowControl/>
        <w:shd w:val="clear" w:color="auto" w:fill="FFFFFF"/>
        <w:rPr>
          <w:rFonts w:ascii="Times New Roman" w:hAnsi="Times New Roman" w:eastAsia="等线" w:cs="Times New Roman"/>
          <w:color w:val="333333"/>
          <w:kern w:val="0"/>
          <w:szCs w:val="21"/>
        </w:rPr>
      </w:pPr>
    </w:p>
    <w:p w14:paraId="123C1FC3">
      <w:pPr>
        <w:widowControl/>
        <w:shd w:val="clear" w:color="auto" w:fill="FFFFFF"/>
        <w:rPr>
          <w:rFonts w:ascii="Times New Roman" w:hAnsi="Times New Roman" w:eastAsia="等线" w:cs="Times New Roman"/>
          <w:color w:val="333333"/>
          <w:kern w:val="0"/>
          <w:szCs w:val="21"/>
        </w:rPr>
      </w:pPr>
    </w:p>
    <w:p w14:paraId="279B3A8F">
      <w:pPr>
        <w:widowControl/>
        <w:shd w:val="clear" w:color="auto" w:fill="FFFFFF"/>
        <w:rPr>
          <w:rFonts w:ascii="Times New Roman" w:hAnsi="Times New Roman" w:eastAsia="等线" w:cs="Times New Roman"/>
          <w:color w:val="333333"/>
          <w:kern w:val="0"/>
          <w:szCs w:val="21"/>
        </w:rPr>
      </w:pPr>
      <w:r>
        <w:rPr>
          <w:rFonts w:ascii="Times New Roman" w:hAnsi="Times New Roman" w:eastAsia="黑体" w:cs="Times New Roman"/>
          <w:color w:val="333333"/>
          <w:kern w:val="0"/>
          <w:sz w:val="28"/>
          <w:szCs w:val="28"/>
        </w:rPr>
        <w:t>附录</w:t>
      </w:r>
      <w:r>
        <w:rPr>
          <w:rFonts w:ascii="Times New Roman" w:hAnsi="Times New Roman" w:eastAsia="等线" w:cs="Times New Roman"/>
          <w:color w:val="333333"/>
          <w:kern w:val="0"/>
          <w:sz w:val="28"/>
          <w:szCs w:val="28"/>
        </w:rPr>
        <w:t>2</w:t>
      </w:r>
    </w:p>
    <w:tbl>
      <w:tblPr>
        <w:tblStyle w:val="9"/>
        <w:tblW w:w="12946" w:type="dxa"/>
        <w:tblInd w:w="93"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616"/>
        <w:gridCol w:w="2407"/>
        <w:gridCol w:w="1134"/>
        <w:gridCol w:w="1846"/>
        <w:gridCol w:w="2123"/>
        <w:gridCol w:w="2410"/>
        <w:gridCol w:w="2410"/>
      </w:tblGrid>
      <w:tr w14:paraId="004C8C1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20" w:hRule="atLeast"/>
        </w:trPr>
        <w:tc>
          <w:tcPr>
            <w:tcW w:w="8126" w:type="dxa"/>
            <w:gridSpan w:val="5"/>
            <w:tcBorders>
              <w:top w:val="nil"/>
              <w:left w:val="nil"/>
              <w:bottom w:val="single" w:color="auto" w:sz="4" w:space="0"/>
              <w:right w:val="nil"/>
            </w:tcBorders>
            <w:tcMar>
              <w:top w:w="0" w:type="dxa"/>
              <w:left w:w="108" w:type="dxa"/>
              <w:bottom w:w="0" w:type="dxa"/>
              <w:right w:w="108" w:type="dxa"/>
            </w:tcMar>
            <w:vAlign w:val="center"/>
          </w:tcPr>
          <w:p w14:paraId="092234B4">
            <w:pPr>
              <w:widowControl/>
              <w:jc w:val="center"/>
              <w:rPr>
                <w:rFonts w:ascii="Times New Roman" w:hAnsi="Times New Roman" w:eastAsia="宋体" w:cs="Times New Roman"/>
                <w:b/>
                <w:bCs/>
                <w:kern w:val="0"/>
                <w:szCs w:val="21"/>
              </w:rPr>
            </w:pPr>
            <w:r>
              <w:rPr>
                <w:rFonts w:ascii="Times New Roman" w:hAnsi="Times New Roman" w:eastAsia="宋体" w:cs="Times New Roman"/>
                <w:b/>
                <w:bCs/>
                <w:color w:val="000000"/>
                <w:kern w:val="0"/>
                <w:sz w:val="32"/>
                <w:szCs w:val="32"/>
              </w:rPr>
              <w:t>铜陵鲈鱼产业重点培育企业建议</w:t>
            </w:r>
          </w:p>
        </w:tc>
      </w:tr>
      <w:tr w14:paraId="31689B4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510"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A66E9A">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序号</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EDB82D">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企业名称</w:t>
            </w:r>
          </w:p>
        </w:tc>
        <w:tc>
          <w:tcPr>
            <w:tcW w:w="1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BF8154">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所在区县</w:t>
            </w: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D13D9E">
            <w:pPr>
              <w:widowControl/>
              <w:spacing w:line="240" w:lineRule="atLeast"/>
              <w:jc w:val="center"/>
              <w:rPr>
                <w:rFonts w:ascii="Times New Roman" w:hAnsi="Times New Roman" w:eastAsia="楷体" w:cs="Times New Roman"/>
                <w:kern w:val="0"/>
                <w:szCs w:val="21"/>
              </w:rPr>
            </w:pPr>
            <w:r>
              <w:rPr>
                <w:rFonts w:hint="eastAsia" w:ascii="Times New Roman" w:hAnsi="Times New Roman" w:eastAsia="楷体" w:cs="Times New Roman"/>
                <w:b/>
                <w:bCs/>
                <w:color w:val="000000"/>
                <w:kern w:val="0"/>
                <w:szCs w:val="21"/>
              </w:rPr>
              <w:t>目前</w:t>
            </w:r>
            <w:r>
              <w:rPr>
                <w:rFonts w:ascii="Times New Roman" w:hAnsi="Times New Roman" w:eastAsia="楷体" w:cs="Times New Roman"/>
                <w:b/>
                <w:bCs/>
                <w:color w:val="000000"/>
                <w:kern w:val="0"/>
                <w:szCs w:val="21"/>
              </w:rPr>
              <w:t>主营业务</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35C8E4">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备注</w:t>
            </w:r>
          </w:p>
        </w:tc>
      </w:tr>
      <w:tr w14:paraId="796290F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1470"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51A0BCD">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1</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436781">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安徽张林渔业有限公司</w:t>
            </w:r>
          </w:p>
        </w:tc>
        <w:tc>
          <w:tcPr>
            <w:tcW w:w="1134"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6BE683E5">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义安区</w:t>
            </w: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5EE5B3">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大口黑鲈种苗繁育、商品鱼养殖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9EC119">
            <w:pPr>
              <w:spacing w:line="240" w:lineRule="atLeast"/>
              <w:rPr>
                <w:rFonts w:ascii="宋体" w:hAnsi="宋体" w:eastAsia="宋体" w:cs="Times New Roman"/>
                <w:kern w:val="0"/>
                <w:szCs w:val="21"/>
              </w:rPr>
            </w:pPr>
            <w:r>
              <w:rPr>
                <w:rFonts w:hint="eastAsia" w:ascii="宋体" w:hAnsi="宋体" w:eastAsia="宋体" w:cs="Times New Roman"/>
                <w:kern w:val="0"/>
                <w:szCs w:val="21"/>
              </w:rPr>
              <w:t>标准化池塘1200余亩、池塘循环水养殖系统1600m</w:t>
            </w:r>
            <w:r>
              <w:rPr>
                <w:rFonts w:hint="eastAsia" w:ascii="宋体" w:hAnsi="宋体" w:eastAsia="宋体" w:cs="Times New Roman"/>
                <w:kern w:val="0"/>
                <w:szCs w:val="21"/>
                <w:vertAlign w:val="superscript"/>
              </w:rPr>
              <w:t>2</w:t>
            </w:r>
            <w:r>
              <w:rPr>
                <w:rFonts w:hint="eastAsia" w:ascii="宋体" w:hAnsi="宋体" w:eastAsia="宋体" w:cs="Times New Roman"/>
                <w:kern w:val="0"/>
                <w:szCs w:val="21"/>
              </w:rPr>
              <w:t>、工业化苗种繁育设施2.5万m</w:t>
            </w:r>
            <w:r>
              <w:rPr>
                <w:rFonts w:hint="eastAsia" w:ascii="宋体" w:hAnsi="宋体" w:eastAsia="宋体" w:cs="Times New Roman"/>
                <w:kern w:val="0"/>
                <w:szCs w:val="21"/>
                <w:vertAlign w:val="superscript"/>
              </w:rPr>
              <w:t>2</w:t>
            </w:r>
            <w:r>
              <w:rPr>
                <w:rFonts w:hint="eastAsia" w:ascii="宋体" w:hAnsi="宋体" w:eastAsia="宋体" w:cs="Times New Roman"/>
                <w:kern w:val="0"/>
                <w:szCs w:val="21"/>
              </w:rPr>
              <w:t>，温室池塘100亩</w:t>
            </w:r>
          </w:p>
        </w:tc>
      </w:tr>
      <w:tr w14:paraId="30AC775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24"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60D02A">
            <w:pPr>
              <w:spacing w:line="240" w:lineRule="atLeast"/>
              <w:jc w:val="center"/>
              <w:rPr>
                <w:rFonts w:ascii="宋体" w:hAnsi="宋体" w:eastAsia="宋体" w:cs="Times New Roman"/>
                <w:color w:val="000000"/>
                <w:kern w:val="0"/>
                <w:szCs w:val="21"/>
              </w:rPr>
            </w:pPr>
            <w:r>
              <w:rPr>
                <w:rFonts w:ascii="宋体" w:hAnsi="宋体" w:eastAsia="宋体" w:cs="Times New Roman"/>
                <w:color w:val="000000"/>
                <w:kern w:val="0"/>
                <w:szCs w:val="21"/>
              </w:rPr>
              <w:t>2</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1EB325">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铜陵县东湖莲藕</w:t>
            </w:r>
          </w:p>
          <w:p w14:paraId="7ACB951D">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专业合作社</w:t>
            </w:r>
          </w:p>
        </w:tc>
        <w:tc>
          <w:tcPr>
            <w:tcW w:w="1134" w:type="dxa"/>
            <w:vMerge w:val="continue"/>
            <w:tcBorders>
              <w:left w:val="single" w:color="auto" w:sz="4" w:space="0"/>
              <w:right w:val="single" w:color="auto" w:sz="4" w:space="0"/>
            </w:tcBorders>
            <w:tcMar>
              <w:top w:w="0" w:type="dxa"/>
              <w:left w:w="108" w:type="dxa"/>
              <w:bottom w:w="0" w:type="dxa"/>
              <w:right w:w="108" w:type="dxa"/>
            </w:tcMar>
            <w:vAlign w:val="center"/>
          </w:tcPr>
          <w:p w14:paraId="6F247158">
            <w:pPr>
              <w:spacing w:line="240" w:lineRule="atLeast"/>
              <w:jc w:val="center"/>
              <w:rPr>
                <w:rFonts w:ascii="宋体" w:hAnsi="宋体" w:eastAsia="宋体" w:cs="Times New Roman"/>
                <w:color w:val="000000"/>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1D27E4">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“四大家鱼”、大口黑鲈商品鱼养殖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903776">
            <w:pPr>
              <w:spacing w:line="240" w:lineRule="atLeast"/>
              <w:rPr>
                <w:rFonts w:ascii="宋体" w:hAnsi="宋体" w:eastAsia="宋体" w:cs="Times New Roman"/>
                <w:kern w:val="0"/>
                <w:szCs w:val="21"/>
              </w:rPr>
            </w:pPr>
            <w:r>
              <w:rPr>
                <w:rFonts w:hint="eastAsia" w:ascii="宋体" w:hAnsi="宋体" w:eastAsia="宋体" w:cs="Times New Roman"/>
                <w:kern w:val="0"/>
                <w:szCs w:val="21"/>
              </w:rPr>
              <w:t>养殖水面2000多亩，大口黑鲈120亩</w:t>
            </w:r>
          </w:p>
        </w:tc>
      </w:tr>
      <w:tr w14:paraId="67AE35D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6B3DC3">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3</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2D5708">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铜陵平湖养殖有限</w:t>
            </w:r>
          </w:p>
          <w:p w14:paraId="7A7084A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责任公司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499ED895">
            <w:pPr>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E7B028">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“四大家鱼”、鳜鱼、大口黑鲈商品鱼养殖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5DDB2D">
            <w:pPr>
              <w:widowControl/>
              <w:spacing w:line="240" w:lineRule="atLeast"/>
              <w:rPr>
                <w:rFonts w:ascii="宋体" w:hAnsi="宋体" w:eastAsia="宋体" w:cs="Times New Roman"/>
                <w:kern w:val="0"/>
                <w:szCs w:val="21"/>
              </w:rPr>
            </w:pPr>
            <w:r>
              <w:rPr>
                <w:rFonts w:hint="eastAsia" w:ascii="宋体" w:hAnsi="宋体" w:eastAsia="宋体" w:cs="Times New Roman"/>
                <w:kern w:val="0"/>
                <w:szCs w:val="21"/>
              </w:rPr>
              <w:t>池塘养殖面积700亩，养殖大棚2276m</w:t>
            </w:r>
            <w:r>
              <w:rPr>
                <w:rFonts w:hint="eastAsia" w:ascii="宋体" w:hAnsi="宋体" w:eastAsia="宋体" w:cs="Times New Roman"/>
                <w:kern w:val="0"/>
                <w:szCs w:val="21"/>
                <w:vertAlign w:val="superscript"/>
              </w:rPr>
              <w:t>2</w:t>
            </w:r>
          </w:p>
        </w:tc>
      </w:tr>
      <w:tr w14:paraId="5A2E86F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135"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5594D7">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4</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3BB400">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铜陵四季养殖有限公司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6C75512B">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B7D17C">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淡水品种商品鱼养殖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EC6D6C">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养殖水面1600多亩</w:t>
            </w:r>
          </w:p>
        </w:tc>
      </w:tr>
      <w:tr w14:paraId="072467F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814"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FBF364">
            <w:pPr>
              <w:spacing w:line="240" w:lineRule="atLeast"/>
              <w:jc w:val="center"/>
              <w:rPr>
                <w:rFonts w:ascii="宋体" w:hAnsi="宋体" w:eastAsia="宋体" w:cs="Times New Roman"/>
                <w:color w:val="000000"/>
                <w:kern w:val="0"/>
                <w:szCs w:val="21"/>
              </w:rPr>
            </w:pPr>
            <w:r>
              <w:rPr>
                <w:rFonts w:ascii="宋体" w:hAnsi="宋体" w:eastAsia="宋体" w:cs="Times New Roman"/>
                <w:color w:val="000000"/>
                <w:kern w:val="0"/>
                <w:szCs w:val="21"/>
              </w:rPr>
              <w:t>5</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DB5185F">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安徽多元农业有限公司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5774D492">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0BB9C9">
            <w:pPr>
              <w:spacing w:line="240" w:lineRule="atLeast"/>
              <w:jc w:val="center"/>
              <w:rPr>
                <w:rFonts w:ascii="宋体" w:hAnsi="宋体" w:eastAsia="宋体" w:cs="Times New Roman"/>
                <w:kern w:val="0"/>
                <w:szCs w:val="21"/>
              </w:rPr>
            </w:pPr>
            <w:r>
              <w:rPr>
                <w:rFonts w:ascii="宋体" w:hAnsi="宋体" w:eastAsia="宋体" w:cs="Times New Roman"/>
                <w:kern w:val="0"/>
                <w:szCs w:val="21"/>
              </w:rPr>
              <w:t>“</w:t>
            </w:r>
            <w:r>
              <w:rPr>
                <w:rFonts w:hint="eastAsia" w:ascii="宋体" w:hAnsi="宋体" w:eastAsia="宋体" w:cs="Times New Roman"/>
                <w:kern w:val="0"/>
                <w:szCs w:val="21"/>
              </w:rPr>
              <w:t>饲料鳜鱼”苗种驯化和商品鱼养殖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E31835">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养殖水面100亩，设施养殖面积6000m</w:t>
            </w:r>
            <w:r>
              <w:rPr>
                <w:rFonts w:hint="eastAsia" w:ascii="宋体" w:hAnsi="宋体" w:eastAsia="宋体" w:cs="Times New Roman"/>
                <w:kern w:val="0"/>
                <w:szCs w:val="21"/>
                <w:vertAlign w:val="superscript"/>
              </w:rPr>
              <w:t>2</w:t>
            </w:r>
          </w:p>
        </w:tc>
      </w:tr>
      <w:tr w14:paraId="3907B4C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B57036">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6</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9E764C">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铜陵四桢渔业发展有限责任公司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032D21AC">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7171B6">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“四大家鱼”商品鱼</w:t>
            </w:r>
            <w:r>
              <w:rPr>
                <w:rFonts w:hint="eastAsia" w:ascii="宋体" w:hAnsi="宋体" w:eastAsia="宋体" w:cs="Times New Roman"/>
                <w:kern w:val="0"/>
                <w:szCs w:val="21"/>
              </w:rPr>
              <w:cr/>
            </w:r>
            <w:r>
              <w:rPr>
                <w:rFonts w:hint="eastAsia" w:ascii="宋体" w:hAnsi="宋体" w:eastAsia="宋体" w:cs="Times New Roman"/>
                <w:kern w:val="0"/>
                <w:szCs w:val="21"/>
              </w:rPr>
              <w:t>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245619">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养殖基地400亩</w:t>
            </w:r>
          </w:p>
        </w:tc>
      </w:tr>
      <w:tr w14:paraId="096F38F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AE2860">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7</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4FEA07">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安徽凌航农业科技有限公司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67D1F1D2">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C36F90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大口黑鲈商品鱼养殖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FD59E9">
            <w:pPr>
              <w:widowControl/>
              <w:spacing w:line="240" w:lineRule="atLeast"/>
              <w:jc w:val="center"/>
              <w:rPr>
                <w:rFonts w:ascii="宋体" w:hAnsi="宋体" w:eastAsia="宋体" w:cs="Times New Roman"/>
                <w:kern w:val="0"/>
                <w:szCs w:val="21"/>
              </w:rPr>
            </w:pPr>
            <w:r>
              <w:rPr>
                <w:rFonts w:ascii="宋体" w:hAnsi="宋体" w:eastAsia="宋体" w:cs="Times New Roman"/>
                <w:kern w:val="0"/>
                <w:szCs w:val="21"/>
              </w:rPr>
              <w:t> </w:t>
            </w:r>
            <w:r>
              <w:rPr>
                <w:rFonts w:hint="eastAsia" w:ascii="宋体" w:hAnsi="宋体" w:eastAsia="宋体" w:cs="Times New Roman"/>
                <w:kern w:val="0"/>
                <w:szCs w:val="21"/>
              </w:rPr>
              <w:t>基地面积270亩</w:t>
            </w:r>
          </w:p>
        </w:tc>
      </w:tr>
      <w:tr w14:paraId="57D8866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E8C568">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8</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E9D550">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铜陵县西联乡兴福养殖场</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0BA93030">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AA57E8">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“四大家鱼”商品鱼养殖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FB6182">
            <w:pPr>
              <w:widowControl/>
              <w:spacing w:line="240" w:lineRule="atLeast"/>
              <w:rPr>
                <w:rFonts w:ascii="宋体" w:hAnsi="宋体" w:eastAsia="宋体" w:cs="Times New Roman"/>
                <w:kern w:val="0"/>
                <w:szCs w:val="21"/>
              </w:rPr>
            </w:pPr>
            <w:r>
              <w:rPr>
                <w:rFonts w:hint="eastAsia" w:ascii="宋体" w:hAnsi="宋体" w:eastAsia="宋体" w:cs="Times New Roman"/>
                <w:kern w:val="0"/>
                <w:szCs w:val="21"/>
              </w:rPr>
              <w:t>池塘养殖水面120亩，荒滩湖田107亩。</w:t>
            </w:r>
          </w:p>
        </w:tc>
      </w:tr>
      <w:tr w14:paraId="560071B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A7FC06">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9</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7C4247">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铜陵县顺安镇绿涛</w:t>
            </w:r>
          </w:p>
          <w:p w14:paraId="6D077E4C">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家庭农场</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53852803">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5CE56A">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大口黑鲈商品鱼养殖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D9E3AF">
            <w:pPr>
              <w:widowControl/>
              <w:spacing w:line="240" w:lineRule="atLeast"/>
              <w:rPr>
                <w:rFonts w:ascii="宋体" w:hAnsi="宋体" w:eastAsia="宋体" w:cs="Times New Roman"/>
                <w:kern w:val="0"/>
                <w:szCs w:val="21"/>
              </w:rPr>
            </w:pPr>
            <w:r>
              <w:rPr>
                <w:rFonts w:hint="eastAsia" w:ascii="宋体" w:hAnsi="宋体" w:eastAsia="宋体" w:cs="Times New Roman"/>
                <w:kern w:val="0"/>
                <w:szCs w:val="21"/>
              </w:rPr>
              <w:t>池塘养殖水面120余亩。</w:t>
            </w:r>
          </w:p>
        </w:tc>
      </w:tr>
      <w:tr w14:paraId="1735CD8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7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A1640DB">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10</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C2FC2E">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安徽云瀚渔业有限公司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3D515CC2">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60559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渔需物资和苗种贸易</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C171C2">
            <w:pPr>
              <w:widowControl/>
              <w:spacing w:line="240" w:lineRule="atLeast"/>
              <w:jc w:val="center"/>
              <w:rPr>
                <w:rFonts w:ascii="宋体" w:hAnsi="宋体" w:eastAsia="宋体" w:cs="Times New Roman"/>
                <w:kern w:val="0"/>
                <w:szCs w:val="21"/>
              </w:rPr>
            </w:pPr>
          </w:p>
        </w:tc>
      </w:tr>
      <w:tr w14:paraId="5CC4AF4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1654"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1BB5A1">
            <w:pPr>
              <w:spacing w:line="240" w:lineRule="atLeast"/>
              <w:jc w:val="center"/>
              <w:rPr>
                <w:rFonts w:ascii="宋体" w:hAnsi="宋体" w:eastAsia="宋体" w:cs="Times New Roman"/>
                <w:color w:val="000000"/>
                <w:kern w:val="0"/>
                <w:szCs w:val="21"/>
              </w:rPr>
            </w:pPr>
            <w:r>
              <w:rPr>
                <w:rFonts w:ascii="宋体" w:hAnsi="宋体" w:eastAsia="宋体" w:cs="Times New Roman"/>
                <w:color w:val="000000"/>
                <w:kern w:val="0"/>
                <w:szCs w:val="21"/>
              </w:rPr>
              <w:t>11</w:t>
            </w:r>
          </w:p>
          <w:p w14:paraId="05828670">
            <w:pPr>
              <w:spacing w:line="240" w:lineRule="atLeast"/>
              <w:jc w:val="center"/>
              <w:rPr>
                <w:rFonts w:ascii="宋体" w:hAnsi="宋体" w:eastAsia="宋体" w:cs="Times New Roman"/>
                <w:color w:val="000000"/>
                <w:kern w:val="0"/>
                <w:szCs w:val="21"/>
              </w:rPr>
            </w:pPr>
          </w:p>
        </w:tc>
        <w:tc>
          <w:tcPr>
            <w:tcW w:w="2407" w:type="dxa"/>
            <w:tcBorders>
              <w:top w:val="single" w:color="auto" w:sz="4" w:space="0"/>
              <w:left w:val="single" w:color="auto" w:sz="4" w:space="0"/>
              <w:right w:val="single" w:color="auto" w:sz="4" w:space="0"/>
            </w:tcBorders>
            <w:tcMar>
              <w:top w:w="0" w:type="dxa"/>
              <w:left w:w="108" w:type="dxa"/>
              <w:bottom w:w="0" w:type="dxa"/>
              <w:right w:w="108" w:type="dxa"/>
            </w:tcMar>
            <w:vAlign w:val="center"/>
          </w:tcPr>
          <w:p w14:paraId="2961C840">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安徽翰和生态农业有限</w:t>
            </w:r>
          </w:p>
        </w:tc>
        <w:tc>
          <w:tcPr>
            <w:tcW w:w="1134" w:type="dxa"/>
            <w:vMerge w:val="restart"/>
            <w:tcBorders>
              <w:top w:val="single" w:color="auto" w:sz="4" w:space="0"/>
              <w:left w:val="single" w:color="auto" w:sz="4" w:space="0"/>
              <w:right w:val="single" w:color="auto" w:sz="4" w:space="0"/>
            </w:tcBorders>
            <w:tcMar>
              <w:top w:w="0" w:type="dxa"/>
              <w:left w:w="0" w:type="dxa"/>
              <w:bottom w:w="0" w:type="dxa"/>
              <w:right w:w="0" w:type="dxa"/>
            </w:tcMar>
            <w:vAlign w:val="center"/>
          </w:tcPr>
          <w:p w14:paraId="7E51B395">
            <w:pPr>
              <w:widowControl/>
              <w:spacing w:line="240" w:lineRule="atLeast"/>
              <w:jc w:val="both"/>
              <w:rPr>
                <w:rFonts w:ascii="宋体" w:hAnsi="宋体" w:eastAsia="宋体" w:cs="Times New Roman"/>
                <w:color w:val="000000"/>
                <w:kern w:val="0"/>
                <w:szCs w:val="21"/>
              </w:rPr>
            </w:pPr>
          </w:p>
          <w:p w14:paraId="1F6364A0">
            <w:pPr>
              <w:widowControl/>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枞阳县</w:t>
            </w:r>
          </w:p>
        </w:tc>
        <w:tc>
          <w:tcPr>
            <w:tcW w:w="1846" w:type="dxa"/>
            <w:tcBorders>
              <w:top w:val="single" w:color="auto" w:sz="4" w:space="0"/>
              <w:left w:val="single" w:color="auto" w:sz="4" w:space="0"/>
              <w:right w:val="single" w:color="auto" w:sz="4" w:space="0"/>
            </w:tcBorders>
            <w:tcMar>
              <w:top w:w="0" w:type="dxa"/>
              <w:left w:w="108" w:type="dxa"/>
              <w:bottom w:w="0" w:type="dxa"/>
              <w:right w:w="108" w:type="dxa"/>
            </w:tcMar>
            <w:vAlign w:val="center"/>
          </w:tcPr>
          <w:p w14:paraId="033E66EF">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“四大家鱼”商品鱼养殖</w:t>
            </w:r>
          </w:p>
        </w:tc>
        <w:tc>
          <w:tcPr>
            <w:tcW w:w="2123" w:type="dxa"/>
            <w:tcBorders>
              <w:top w:val="single" w:color="auto" w:sz="4" w:space="0"/>
              <w:left w:val="single" w:color="auto" w:sz="4" w:space="0"/>
              <w:right w:val="single" w:color="auto" w:sz="4" w:space="0"/>
            </w:tcBorders>
            <w:tcMar>
              <w:top w:w="0" w:type="dxa"/>
              <w:left w:w="108" w:type="dxa"/>
              <w:bottom w:w="0" w:type="dxa"/>
              <w:right w:w="108" w:type="dxa"/>
            </w:tcMar>
            <w:vAlign w:val="center"/>
          </w:tcPr>
          <w:p w14:paraId="4ACE47B0">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养殖湖面4000亩，标准化鱼塘710亩，水面及滩涂590亩，加工厂房1200m</w:t>
            </w:r>
            <w:r>
              <w:rPr>
                <w:rFonts w:hint="eastAsia" w:ascii="宋体" w:hAnsi="宋体" w:eastAsia="宋体" w:cs="Times New Roman"/>
                <w:kern w:val="0"/>
                <w:szCs w:val="21"/>
                <w:vertAlign w:val="superscript"/>
              </w:rPr>
              <w:t>2</w:t>
            </w:r>
            <w:r>
              <w:rPr>
                <w:rFonts w:hint="eastAsia" w:ascii="宋体" w:hAnsi="宋体" w:eastAsia="宋体" w:cs="Times New Roman"/>
                <w:kern w:val="0"/>
                <w:szCs w:val="21"/>
              </w:rPr>
              <w:t>，文旅接待中心9500m</w:t>
            </w:r>
            <w:r>
              <w:rPr>
                <w:rFonts w:hint="eastAsia" w:ascii="宋体" w:hAnsi="宋体" w:eastAsia="宋体" w:cs="Times New Roman"/>
                <w:kern w:val="0"/>
                <w:szCs w:val="21"/>
                <w:vertAlign w:val="superscript"/>
              </w:rPr>
              <w:t>2</w:t>
            </w:r>
          </w:p>
        </w:tc>
      </w:tr>
      <w:tr w14:paraId="33CFCF6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98"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5D09EF">
            <w:pPr>
              <w:spacing w:line="240" w:lineRule="atLeast"/>
              <w:jc w:val="center"/>
              <w:rPr>
                <w:rFonts w:hint="eastAsia" w:ascii="宋体" w:hAnsi="宋体" w:eastAsia="宋体" w:cs="Times New Roman"/>
                <w:color w:val="000000"/>
                <w:kern w:val="0"/>
                <w:szCs w:val="21"/>
                <w:lang w:eastAsia="zh-CN"/>
              </w:rPr>
            </w:pPr>
            <w:r>
              <w:rPr>
                <w:rFonts w:ascii="宋体" w:hAnsi="宋体" w:eastAsia="宋体" w:cs="Times New Roman"/>
                <w:color w:val="000000"/>
                <w:kern w:val="0"/>
                <w:szCs w:val="21"/>
              </w:rPr>
              <w:t>1</w:t>
            </w:r>
            <w:r>
              <w:rPr>
                <w:rFonts w:hint="eastAsia" w:ascii="宋体" w:hAnsi="宋体" w:eastAsia="宋体" w:cs="Times New Roman"/>
                <w:color w:val="000000"/>
                <w:kern w:val="0"/>
                <w:szCs w:val="21"/>
                <w:lang w:val="en-US" w:eastAsia="zh-CN"/>
              </w:rPr>
              <w:t>2</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52CDDF">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枞阳县金江特种水产养殖农民专业合作社</w:t>
            </w:r>
          </w:p>
        </w:tc>
        <w:tc>
          <w:tcPr>
            <w:tcW w:w="1134" w:type="dxa"/>
            <w:vMerge w:val="restart"/>
            <w:tcBorders>
              <w:top w:val="nil"/>
              <w:left w:val="single" w:color="auto" w:sz="4" w:space="0"/>
              <w:right w:val="single" w:color="auto" w:sz="4" w:space="0"/>
            </w:tcBorders>
            <w:tcMar>
              <w:top w:w="0" w:type="dxa"/>
              <w:left w:w="108" w:type="dxa"/>
              <w:bottom w:w="0" w:type="dxa"/>
              <w:right w:w="108" w:type="dxa"/>
            </w:tcMar>
            <w:vAlign w:val="center"/>
          </w:tcPr>
          <w:p w14:paraId="71B0B8C1">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ACC5AB">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 xml:space="preserve">“四大家鱼”商品鱼，沙塘醴，泥鳅，龙虾，黄鳝，甲鱼养殖，苗种繁育 </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27E6D8">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池塘养殖水面1280亩</w:t>
            </w:r>
          </w:p>
        </w:tc>
      </w:tr>
      <w:tr w14:paraId="01169A2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218"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5366B9">
            <w:pPr>
              <w:widowControl/>
              <w:spacing w:line="240" w:lineRule="atLeast"/>
              <w:jc w:val="center"/>
              <w:rPr>
                <w:rFonts w:hint="eastAsia" w:ascii="宋体" w:hAnsi="宋体" w:eastAsia="宋体" w:cs="Times New Roman"/>
                <w:kern w:val="0"/>
                <w:szCs w:val="21"/>
                <w:lang w:eastAsia="zh-CN"/>
              </w:rPr>
            </w:pPr>
            <w:r>
              <w:rPr>
                <w:rFonts w:ascii="宋体" w:hAnsi="宋体" w:eastAsia="宋体" w:cs="Times New Roman"/>
                <w:color w:val="000000"/>
                <w:kern w:val="0"/>
                <w:szCs w:val="21"/>
              </w:rPr>
              <w:t>1</w:t>
            </w:r>
            <w:r>
              <w:rPr>
                <w:rFonts w:hint="eastAsia" w:ascii="宋体" w:hAnsi="宋体" w:eastAsia="宋体" w:cs="Times New Roman"/>
                <w:color w:val="000000"/>
                <w:kern w:val="0"/>
                <w:szCs w:val="21"/>
                <w:lang w:val="en-US" w:eastAsia="zh-CN"/>
              </w:rPr>
              <w:t>3</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98A0AD">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枞阳县白荡湖水产</w:t>
            </w:r>
          </w:p>
          <w:p w14:paraId="6258BBAD">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良种场</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0124C9D9">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602FD1">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淡水产品苗种繁殖，商品鱼养殖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1768A7">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池塘养殖水面670亩</w:t>
            </w:r>
          </w:p>
        </w:tc>
      </w:tr>
      <w:tr w14:paraId="6ACF583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1073"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236DBA">
            <w:pPr>
              <w:spacing w:line="240" w:lineRule="atLeast"/>
              <w:jc w:val="center"/>
              <w:rPr>
                <w:rFonts w:hint="eastAsia" w:ascii="宋体" w:hAnsi="宋体" w:eastAsia="宋体" w:cs="Times New Roman"/>
                <w:color w:val="000000"/>
                <w:kern w:val="0"/>
                <w:szCs w:val="21"/>
                <w:lang w:eastAsia="zh-CN"/>
              </w:rPr>
            </w:pPr>
            <w:r>
              <w:rPr>
                <w:rFonts w:ascii="宋体" w:hAnsi="宋体" w:eastAsia="宋体" w:cs="Times New Roman"/>
                <w:color w:val="000000"/>
                <w:kern w:val="0"/>
                <w:szCs w:val="21"/>
              </w:rPr>
              <w:t>1</w:t>
            </w:r>
            <w:r>
              <w:rPr>
                <w:rFonts w:hint="eastAsia" w:ascii="宋体" w:hAnsi="宋体" w:eastAsia="宋体" w:cs="Times New Roman"/>
                <w:color w:val="000000"/>
                <w:kern w:val="0"/>
                <w:szCs w:val="21"/>
                <w:lang w:val="en-US" w:eastAsia="zh-CN"/>
              </w:rPr>
              <w:t>4</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3569EF">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枞阳县振泰生态水产养殖有限公司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112DFAAD">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F67446">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淡水河虾，螃蟹，鱼种养殖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D76877">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池塘养殖249亩</w:t>
            </w:r>
          </w:p>
        </w:tc>
      </w:tr>
      <w:tr w14:paraId="570AB81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847"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77747F">
            <w:pPr>
              <w:spacing w:line="240" w:lineRule="atLeast"/>
              <w:jc w:val="center"/>
              <w:rPr>
                <w:rFonts w:hint="eastAsia" w:ascii="宋体" w:hAnsi="宋体" w:eastAsia="宋体" w:cs="Times New Roman"/>
                <w:color w:val="000000"/>
                <w:kern w:val="0"/>
                <w:szCs w:val="21"/>
                <w:lang w:eastAsia="zh-CN"/>
              </w:rPr>
            </w:pP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lang w:val="en-US" w:eastAsia="zh-CN"/>
              </w:rPr>
              <w:t>5</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BCE935">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枞阳县文锋农业科技发展有限公司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2E4B4B28">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8EFA27">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特色水产品养殖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1F5BA0">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陆基圆桶养殖水体6409m</w:t>
            </w:r>
            <w:r>
              <w:rPr>
                <w:rFonts w:hint="eastAsia" w:ascii="宋体" w:hAnsi="宋体" w:eastAsia="宋体" w:cs="Times New Roman"/>
                <w:kern w:val="0"/>
                <w:szCs w:val="21"/>
                <w:vertAlign w:val="superscript"/>
              </w:rPr>
              <w:t>3</w:t>
            </w:r>
          </w:p>
        </w:tc>
      </w:tr>
      <w:tr w14:paraId="40418A0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90"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45B960">
            <w:pPr>
              <w:spacing w:line="240" w:lineRule="atLeast"/>
              <w:jc w:val="center"/>
              <w:rPr>
                <w:rFonts w:hint="eastAsia" w:ascii="宋体" w:hAnsi="宋体" w:eastAsia="宋体" w:cs="Times New Roman"/>
                <w:color w:val="000000"/>
                <w:kern w:val="0"/>
                <w:szCs w:val="21"/>
                <w:lang w:eastAsia="zh-CN"/>
              </w:rPr>
            </w:pPr>
            <w:r>
              <w:rPr>
                <w:rFonts w:hint="eastAsia" w:ascii="宋体" w:hAnsi="宋体" w:eastAsia="宋体" w:cs="Times New Roman"/>
                <w:color w:val="000000"/>
                <w:kern w:val="0"/>
                <w:szCs w:val="21"/>
                <w:lang w:val="en-US" w:eastAsia="zh-CN"/>
              </w:rPr>
              <w:t>16</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E58258">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枞阳县振丰农作物种植专业合作社</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51C66E71">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87C449">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谷物，蔬菜种植食用农产品初加工，水产养殖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781F931">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陆基圆桶养殖水体2900 m</w:t>
            </w:r>
            <w:r>
              <w:rPr>
                <w:rFonts w:hint="eastAsia" w:ascii="宋体" w:hAnsi="宋体" w:eastAsia="宋体" w:cs="Times New Roman"/>
                <w:kern w:val="0"/>
                <w:szCs w:val="21"/>
                <w:vertAlign w:val="superscript"/>
              </w:rPr>
              <w:t>3</w:t>
            </w:r>
          </w:p>
        </w:tc>
      </w:tr>
      <w:tr w14:paraId="63E1B32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686"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58A4A7">
            <w:pPr>
              <w:spacing w:line="240" w:lineRule="atLeast"/>
              <w:jc w:val="center"/>
              <w:rPr>
                <w:rFonts w:hint="eastAsia" w:ascii="宋体" w:hAnsi="宋体" w:eastAsia="宋体" w:cs="Times New Roman"/>
                <w:color w:val="000000"/>
                <w:kern w:val="0"/>
                <w:szCs w:val="21"/>
                <w:lang w:eastAsia="zh-CN"/>
              </w:rPr>
            </w:pPr>
            <w:r>
              <w:rPr>
                <w:rFonts w:hint="eastAsia" w:ascii="宋体" w:hAnsi="宋体" w:eastAsia="宋体" w:cs="Times New Roman"/>
                <w:kern w:val="0"/>
                <w:szCs w:val="21"/>
              </w:rPr>
              <w:t>1</w:t>
            </w:r>
            <w:r>
              <w:rPr>
                <w:rFonts w:hint="eastAsia" w:ascii="宋体" w:hAnsi="宋体" w:eastAsia="宋体" w:cs="Times New Roman"/>
                <w:kern w:val="0"/>
                <w:szCs w:val="21"/>
                <w:lang w:val="en-US" w:eastAsia="zh-CN"/>
              </w:rPr>
              <w:t>7</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B17568">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枞阳县碧水长纶生态养殖农场</w:t>
            </w:r>
          </w:p>
        </w:tc>
        <w:tc>
          <w:tcPr>
            <w:tcW w:w="1134" w:type="dxa"/>
            <w:vMerge w:val="continue"/>
            <w:tcBorders>
              <w:left w:val="single" w:color="auto" w:sz="4" w:space="0"/>
              <w:bottom w:val="single" w:color="auto" w:sz="4" w:space="0"/>
              <w:right w:val="single" w:color="auto" w:sz="4" w:space="0"/>
            </w:tcBorders>
            <w:tcMar>
              <w:top w:w="0" w:type="dxa"/>
              <w:left w:w="0" w:type="dxa"/>
              <w:bottom w:w="0" w:type="dxa"/>
              <w:right w:w="0" w:type="dxa"/>
            </w:tcMar>
            <w:vAlign w:val="center"/>
          </w:tcPr>
          <w:p w14:paraId="7EF1EF58">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77F7A2">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中华鳖生态养殖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63D4A5">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标准化养殖池17个</w:t>
            </w:r>
          </w:p>
        </w:tc>
      </w:tr>
      <w:tr w14:paraId="3E3E077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A1D61F">
            <w:pPr>
              <w:widowControl/>
              <w:spacing w:line="240" w:lineRule="atLeast"/>
              <w:jc w:val="center"/>
              <w:rPr>
                <w:rFonts w:hint="default" w:ascii="宋体" w:hAnsi="宋体" w:eastAsia="宋体" w:cs="Times New Roman"/>
                <w:kern w:val="0"/>
                <w:szCs w:val="21"/>
                <w:lang w:val="en-US" w:eastAsia="zh-CN"/>
              </w:rPr>
            </w:pPr>
            <w:r>
              <w:rPr>
                <w:rFonts w:hint="eastAsia" w:ascii="宋体" w:hAnsi="宋体" w:eastAsia="宋体" w:cs="Times New Roman"/>
                <w:kern w:val="0"/>
                <w:szCs w:val="21"/>
                <w:lang w:val="en-US" w:eastAsia="zh-CN"/>
              </w:rPr>
              <w:t>18</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A05B00">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安徽绿洋生态农业科技有限公司</w:t>
            </w:r>
          </w:p>
        </w:tc>
        <w:tc>
          <w:tcPr>
            <w:tcW w:w="1134"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35CFCC84">
            <w:pPr>
              <w:spacing w:line="240" w:lineRule="atLeast"/>
              <w:jc w:val="center"/>
              <w:rPr>
                <w:rFonts w:ascii="宋体" w:hAnsi="宋体" w:eastAsia="宋体" w:cs="Times New Roman"/>
                <w:kern w:val="0"/>
                <w:szCs w:val="21"/>
              </w:rPr>
            </w:pPr>
            <w:r>
              <w:rPr>
                <w:rFonts w:ascii="宋体" w:hAnsi="宋体" w:eastAsia="宋体" w:cs="Times New Roman"/>
                <w:color w:val="000000"/>
                <w:kern w:val="0"/>
                <w:szCs w:val="21"/>
              </w:rPr>
              <w:t>郊区</w:t>
            </w: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FE5C2A9">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特色品种养殖和休闲垂钓</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69BE03">
            <w:pPr>
              <w:widowControl/>
              <w:spacing w:line="240" w:lineRule="atLeast"/>
              <w:rPr>
                <w:rFonts w:ascii="宋体" w:hAnsi="宋体" w:eastAsia="宋体" w:cs="Times New Roman"/>
                <w:kern w:val="0"/>
                <w:szCs w:val="21"/>
              </w:rPr>
            </w:pPr>
            <w:r>
              <w:rPr>
                <w:rFonts w:hint="eastAsia" w:ascii="宋体" w:hAnsi="宋体" w:eastAsia="宋体" w:cs="Times New Roman"/>
                <w:kern w:val="0"/>
                <w:szCs w:val="21"/>
              </w:rPr>
              <w:t>基地面积约1380亩，建设好9条“循环流水养殖槽”；占地150亩建设30栋棚“甲鱼温室大棚”、 1.2万m</w:t>
            </w:r>
            <w:r>
              <w:rPr>
                <w:rFonts w:hint="eastAsia" w:ascii="宋体" w:hAnsi="宋体" w:eastAsia="宋体" w:cs="Times New Roman"/>
                <w:kern w:val="0"/>
                <w:szCs w:val="21"/>
                <w:vertAlign w:val="superscript"/>
              </w:rPr>
              <w:t>3</w:t>
            </w:r>
            <w:r>
              <w:rPr>
                <w:rFonts w:hint="eastAsia" w:ascii="宋体" w:hAnsi="宋体" w:eastAsia="宋体" w:cs="Times New Roman"/>
                <w:kern w:val="0"/>
                <w:szCs w:val="21"/>
              </w:rPr>
              <w:t>水体陆基圆桶，2400m</w:t>
            </w:r>
            <w:r>
              <w:rPr>
                <w:rFonts w:hint="eastAsia" w:ascii="宋体" w:hAnsi="宋体" w:eastAsia="宋体" w:cs="Times New Roman"/>
                <w:kern w:val="0"/>
                <w:szCs w:val="21"/>
                <w:vertAlign w:val="superscript"/>
              </w:rPr>
              <w:t>2</w:t>
            </w:r>
            <w:r>
              <w:rPr>
                <w:rFonts w:hint="eastAsia" w:ascii="宋体" w:hAnsi="宋体" w:eastAsia="宋体" w:cs="Times New Roman"/>
                <w:kern w:val="0"/>
                <w:szCs w:val="21"/>
              </w:rPr>
              <w:t>加工及冷藏保鲜设施。</w:t>
            </w:r>
          </w:p>
        </w:tc>
        <w:tc>
          <w:tcPr>
            <w:tcW w:w="2410" w:type="dxa"/>
            <w:vAlign w:val="center"/>
          </w:tcPr>
          <w:p w14:paraId="6FAB533A">
            <w:pPr>
              <w:widowControl/>
              <w:jc w:val="left"/>
              <w:rPr>
                <w:rFonts w:ascii="宋体" w:hAnsi="宋体" w:eastAsia="宋体"/>
                <w:szCs w:val="21"/>
              </w:rPr>
            </w:pPr>
          </w:p>
        </w:tc>
        <w:tc>
          <w:tcPr>
            <w:tcW w:w="2410" w:type="dxa"/>
            <w:vAlign w:val="center"/>
          </w:tcPr>
          <w:p w14:paraId="1AA4C59E">
            <w:pPr>
              <w:widowControl/>
              <w:jc w:val="left"/>
              <w:rPr>
                <w:rFonts w:ascii="宋体" w:hAnsi="宋体" w:eastAsia="宋体"/>
                <w:szCs w:val="21"/>
              </w:rPr>
            </w:pPr>
          </w:p>
        </w:tc>
      </w:tr>
      <w:tr w14:paraId="386A23E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B0CACC">
            <w:pPr>
              <w:widowControl/>
              <w:spacing w:line="240" w:lineRule="atLeast"/>
              <w:jc w:val="center"/>
              <w:rPr>
                <w:rFonts w:hint="default" w:ascii="宋体" w:hAnsi="宋体" w:eastAsia="宋体" w:cs="Times New Roman"/>
                <w:kern w:val="0"/>
                <w:szCs w:val="21"/>
                <w:lang w:val="en-US" w:eastAsia="zh-CN"/>
              </w:rPr>
            </w:pPr>
            <w:r>
              <w:rPr>
                <w:rFonts w:hint="eastAsia" w:ascii="宋体" w:hAnsi="宋体" w:eastAsia="宋体" w:cs="Times New Roman"/>
                <w:kern w:val="0"/>
                <w:szCs w:val="21"/>
                <w:lang w:val="en-US" w:eastAsia="zh-CN"/>
              </w:rPr>
              <w:t>19</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60F642">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安徽瑞成农业科技有限公司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03D42F73">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2D10B6">
            <w:pPr>
              <w:widowControl/>
              <w:spacing w:line="240" w:lineRule="atLeast"/>
              <w:rPr>
                <w:rFonts w:ascii="宋体" w:hAnsi="宋体" w:eastAsia="宋体" w:cs="Times New Roman"/>
                <w:kern w:val="0"/>
                <w:szCs w:val="21"/>
              </w:rPr>
            </w:pPr>
            <w:r>
              <w:rPr>
                <w:rFonts w:hint="eastAsia" w:ascii="宋体" w:hAnsi="宋体" w:eastAsia="宋体" w:cs="Times New Roman"/>
                <w:kern w:val="0"/>
                <w:szCs w:val="21"/>
              </w:rPr>
              <w:t>珍珠养殖和鲢、鳙、鲂、鲫商品鱼养殖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E71054">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养殖基地面积3000亩</w:t>
            </w:r>
          </w:p>
        </w:tc>
      </w:tr>
      <w:tr w14:paraId="42F7067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EF65DF">
            <w:pPr>
              <w:widowControl/>
              <w:spacing w:line="240" w:lineRule="atLeast"/>
              <w:jc w:val="center"/>
              <w:rPr>
                <w:rFonts w:hint="default" w:ascii="宋体" w:hAnsi="宋体" w:eastAsia="宋体" w:cs="Times New Roman"/>
                <w:kern w:val="0"/>
                <w:szCs w:val="21"/>
                <w:lang w:val="en-US" w:eastAsia="zh-CN"/>
              </w:rPr>
            </w:pPr>
            <w:r>
              <w:rPr>
                <w:rFonts w:hint="eastAsia" w:ascii="宋体" w:hAnsi="宋体" w:eastAsia="宋体" w:cs="Times New Roman"/>
                <w:kern w:val="0"/>
                <w:szCs w:val="21"/>
                <w:lang w:val="en-US" w:eastAsia="zh-CN"/>
              </w:rPr>
              <w:t>20</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2414DF">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铜陵市景润养殖管理有限公司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5C418853">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17C5C5">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“四大家鱼”生态增殖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0B0CCF">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水桥湖养殖基地丰水期7000亩</w:t>
            </w:r>
          </w:p>
        </w:tc>
      </w:tr>
      <w:tr w14:paraId="6D941CF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BEDB18">
            <w:pPr>
              <w:widowControl/>
              <w:spacing w:line="240" w:lineRule="atLeast"/>
              <w:jc w:val="center"/>
              <w:rPr>
                <w:rFonts w:hint="eastAsia" w:ascii="宋体" w:hAnsi="宋体" w:eastAsia="宋体" w:cs="Times New Roman"/>
                <w:kern w:val="0"/>
                <w:szCs w:val="21"/>
                <w:lang w:eastAsia="zh-CN"/>
              </w:rPr>
            </w:pPr>
            <w:r>
              <w:rPr>
                <w:rFonts w:hint="eastAsia" w:ascii="宋体" w:hAnsi="宋体" w:eastAsia="宋体" w:cs="Times New Roman"/>
                <w:kern w:val="0"/>
                <w:szCs w:val="21"/>
              </w:rPr>
              <w:t>2</w:t>
            </w:r>
            <w:r>
              <w:rPr>
                <w:rFonts w:hint="eastAsia" w:ascii="宋体" w:hAnsi="宋体" w:eastAsia="宋体" w:cs="Times New Roman"/>
                <w:kern w:val="0"/>
                <w:szCs w:val="21"/>
                <w:lang w:val="en-US" w:eastAsia="zh-CN"/>
              </w:rPr>
              <w:t>1</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E7F81E">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铜陵冠萌农业科技有限公司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63266CEA">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2D3AE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鲈鱼商品鱼养殖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3A81D8">
            <w:pPr>
              <w:widowControl/>
              <w:spacing w:line="240" w:lineRule="atLeast"/>
              <w:rPr>
                <w:rFonts w:ascii="宋体" w:hAnsi="宋体" w:eastAsia="宋体" w:cs="Times New Roman"/>
                <w:kern w:val="0"/>
                <w:szCs w:val="21"/>
              </w:rPr>
            </w:pPr>
            <w:r>
              <w:rPr>
                <w:rFonts w:hint="eastAsia" w:ascii="宋体" w:hAnsi="宋体" w:eastAsia="宋体" w:cs="Times New Roman"/>
                <w:kern w:val="0"/>
                <w:szCs w:val="21"/>
              </w:rPr>
              <w:t>建成1座连栋温室大棚，4个150立方米水体循环水处理池，8个直径8米*1.5米深PP板圆桶。</w:t>
            </w:r>
          </w:p>
        </w:tc>
      </w:tr>
      <w:tr w14:paraId="4068341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1130"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277C2E">
            <w:pPr>
              <w:widowControl/>
              <w:spacing w:line="240" w:lineRule="atLeast"/>
              <w:jc w:val="center"/>
              <w:rPr>
                <w:rFonts w:hint="eastAsia" w:ascii="宋体" w:hAnsi="宋体" w:eastAsia="宋体" w:cs="Times New Roman"/>
                <w:kern w:val="0"/>
                <w:szCs w:val="21"/>
                <w:lang w:eastAsia="zh-CN"/>
              </w:rPr>
            </w:pPr>
            <w:r>
              <w:rPr>
                <w:rFonts w:hint="eastAsia" w:ascii="宋体" w:hAnsi="宋体" w:eastAsia="宋体" w:cs="Times New Roman"/>
                <w:kern w:val="0"/>
                <w:szCs w:val="21"/>
              </w:rPr>
              <w:t>2</w:t>
            </w:r>
            <w:r>
              <w:rPr>
                <w:rFonts w:hint="eastAsia" w:ascii="宋体" w:hAnsi="宋体" w:eastAsia="宋体" w:cs="Times New Roman"/>
                <w:kern w:val="0"/>
                <w:szCs w:val="21"/>
                <w:lang w:val="en-US" w:eastAsia="zh-CN"/>
              </w:rPr>
              <w:t>2</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D3CBC0">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铜陵市言胜养殖家庭农场</w:t>
            </w:r>
          </w:p>
        </w:tc>
        <w:tc>
          <w:tcPr>
            <w:tcW w:w="1134" w:type="dxa"/>
            <w:vMerge w:val="continue"/>
            <w:tcBorders>
              <w:left w:val="single" w:color="auto" w:sz="4" w:space="0"/>
              <w:right w:val="single" w:color="auto" w:sz="4" w:space="0"/>
            </w:tcBorders>
            <w:tcMar>
              <w:top w:w="0" w:type="dxa"/>
              <w:left w:w="108" w:type="dxa"/>
              <w:bottom w:w="0" w:type="dxa"/>
              <w:right w:w="108" w:type="dxa"/>
            </w:tcMar>
            <w:vAlign w:val="center"/>
          </w:tcPr>
          <w:p w14:paraId="3F3C52D3">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424CD6">
            <w:pPr>
              <w:widowControl/>
              <w:spacing w:line="240" w:lineRule="atLeast"/>
              <w:rPr>
                <w:rFonts w:ascii="宋体" w:hAnsi="宋体" w:eastAsia="宋体" w:cs="Times New Roman"/>
                <w:kern w:val="0"/>
                <w:szCs w:val="21"/>
              </w:rPr>
            </w:pPr>
            <w:r>
              <w:rPr>
                <w:rFonts w:hint="eastAsia" w:ascii="宋体" w:hAnsi="宋体" w:eastAsia="宋体" w:cs="Times New Roman"/>
                <w:kern w:val="0"/>
                <w:szCs w:val="21"/>
              </w:rPr>
              <w:t>草、鲫鱼为主导品种，配以青、鲂、鲫鱼商品鱼养殖</w:t>
            </w:r>
          </w:p>
          <w:p w14:paraId="728A5B98">
            <w:pPr>
              <w:widowControl/>
              <w:spacing w:line="240" w:lineRule="atLeast"/>
              <w:rPr>
                <w:rFonts w:ascii="宋体" w:hAnsi="宋体" w:eastAsia="宋体" w:cs="Times New Roman"/>
                <w:kern w:val="0"/>
                <w:szCs w:val="21"/>
              </w:rPr>
            </w:pP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0E8DCB7">
            <w:pPr>
              <w:widowControl/>
              <w:spacing w:line="240" w:lineRule="atLeast"/>
              <w:jc w:val="center"/>
              <w:rPr>
                <w:rFonts w:ascii="宋体" w:hAnsi="宋体" w:eastAsia="宋体" w:cs="Times New Roman"/>
                <w:kern w:val="0"/>
                <w:szCs w:val="21"/>
              </w:rPr>
            </w:pPr>
            <w:r>
              <w:rPr>
                <w:rFonts w:ascii="宋体" w:hAnsi="宋体" w:eastAsia="宋体" w:cs="Times New Roman"/>
                <w:kern w:val="0"/>
                <w:szCs w:val="21"/>
              </w:rPr>
              <w:t> </w:t>
            </w:r>
            <w:r>
              <w:rPr>
                <w:rFonts w:hint="eastAsia" w:ascii="宋体" w:hAnsi="宋体" w:eastAsia="宋体" w:cs="Times New Roman"/>
                <w:kern w:val="0"/>
                <w:szCs w:val="21"/>
              </w:rPr>
              <w:t>池塘养殖面积400亩，</w:t>
            </w:r>
          </w:p>
        </w:tc>
      </w:tr>
      <w:tr w14:paraId="28BAE62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47"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8A4425B">
            <w:pPr>
              <w:spacing w:line="240" w:lineRule="atLeast"/>
              <w:jc w:val="center"/>
              <w:rPr>
                <w:rFonts w:hint="eastAsia" w:ascii="宋体" w:hAnsi="宋体" w:eastAsia="宋体" w:cs="Times New Roman"/>
                <w:kern w:val="0"/>
                <w:szCs w:val="21"/>
                <w:lang w:eastAsia="zh-CN"/>
              </w:rPr>
            </w:pPr>
            <w:r>
              <w:rPr>
                <w:rFonts w:hint="eastAsia" w:ascii="宋体" w:hAnsi="宋体" w:eastAsia="宋体" w:cs="Times New Roman"/>
                <w:kern w:val="0"/>
                <w:szCs w:val="21"/>
              </w:rPr>
              <w:t>2</w:t>
            </w:r>
            <w:r>
              <w:rPr>
                <w:rFonts w:hint="eastAsia" w:ascii="宋体" w:hAnsi="宋体" w:eastAsia="宋体" w:cs="Times New Roman"/>
                <w:kern w:val="0"/>
                <w:szCs w:val="21"/>
                <w:lang w:val="en-US" w:eastAsia="zh-CN"/>
              </w:rPr>
              <w:t>3</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9286A2">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安徽港好江南生态环境科技有限公司</w:t>
            </w:r>
          </w:p>
        </w:tc>
        <w:tc>
          <w:tcPr>
            <w:tcW w:w="1134" w:type="dxa"/>
            <w:vMerge w:val="continue"/>
            <w:tcBorders>
              <w:left w:val="single" w:color="auto" w:sz="4" w:space="0"/>
              <w:right w:val="single" w:color="auto" w:sz="4" w:space="0"/>
            </w:tcBorders>
            <w:tcMar>
              <w:top w:w="0" w:type="dxa"/>
              <w:left w:w="108" w:type="dxa"/>
              <w:bottom w:w="0" w:type="dxa"/>
              <w:right w:w="108" w:type="dxa"/>
            </w:tcMar>
            <w:vAlign w:val="center"/>
          </w:tcPr>
          <w:p w14:paraId="2043CC25">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FB725E">
            <w:pPr>
              <w:spacing w:line="240" w:lineRule="atLeast"/>
              <w:rPr>
                <w:rFonts w:ascii="宋体" w:hAnsi="宋体" w:eastAsia="宋体" w:cs="Times New Roman"/>
                <w:kern w:val="0"/>
                <w:szCs w:val="21"/>
              </w:rPr>
            </w:pPr>
            <w:r>
              <w:rPr>
                <w:rFonts w:hint="eastAsia" w:ascii="宋体" w:hAnsi="宋体" w:eastAsia="宋体" w:cs="Times New Roman"/>
                <w:kern w:val="0"/>
                <w:szCs w:val="21"/>
              </w:rPr>
              <w:t>基础施工、地灾治理、环境治理等</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05F7290">
            <w:pPr>
              <w:spacing w:line="240" w:lineRule="atLeast"/>
              <w:jc w:val="center"/>
              <w:rPr>
                <w:rFonts w:ascii="宋体" w:hAnsi="宋体" w:eastAsia="宋体" w:cs="Times New Roman"/>
                <w:kern w:val="0"/>
                <w:szCs w:val="21"/>
              </w:rPr>
            </w:pPr>
          </w:p>
        </w:tc>
      </w:tr>
      <w:tr w14:paraId="3E22F0A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1CA9A8">
            <w:pPr>
              <w:widowControl/>
              <w:spacing w:line="240" w:lineRule="atLeast"/>
              <w:jc w:val="center"/>
              <w:rPr>
                <w:rFonts w:hint="default" w:ascii="宋体" w:hAnsi="宋体" w:eastAsia="宋体" w:cs="Times New Roman"/>
                <w:kern w:val="0"/>
                <w:szCs w:val="21"/>
                <w:lang w:val="en-US" w:eastAsia="zh-CN"/>
              </w:rPr>
            </w:pPr>
            <w:r>
              <w:rPr>
                <w:rFonts w:hint="eastAsia" w:ascii="宋体" w:hAnsi="宋体" w:eastAsia="宋体" w:cs="Times New Roman"/>
                <w:kern w:val="0"/>
                <w:szCs w:val="21"/>
                <w:lang w:val="en-US" w:eastAsia="zh-CN"/>
              </w:rPr>
              <w:t>24</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A5680C">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铜陵市郊区程鹏水产养殖有限责任公司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7F958247">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B3C98B">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龟鳖生态养殖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4794C3">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占地面积700余亩</w:t>
            </w:r>
          </w:p>
        </w:tc>
      </w:tr>
      <w:tr w14:paraId="21FA5AA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482"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781628">
            <w:pPr>
              <w:widowControl/>
              <w:spacing w:line="240" w:lineRule="atLeast"/>
              <w:jc w:val="center"/>
              <w:rPr>
                <w:rFonts w:hint="eastAsia" w:ascii="宋体" w:hAnsi="宋体" w:eastAsia="宋体" w:cs="Times New Roman"/>
                <w:kern w:val="0"/>
                <w:szCs w:val="21"/>
                <w:lang w:eastAsia="zh-CN"/>
              </w:rPr>
            </w:pPr>
            <w:r>
              <w:rPr>
                <w:rFonts w:hint="eastAsia" w:ascii="宋体" w:hAnsi="宋体" w:eastAsia="宋体" w:cs="Times New Roman"/>
                <w:kern w:val="0"/>
                <w:szCs w:val="21"/>
              </w:rPr>
              <w:t>2</w:t>
            </w:r>
            <w:r>
              <w:rPr>
                <w:rFonts w:hint="eastAsia" w:ascii="宋体" w:hAnsi="宋体" w:eastAsia="宋体" w:cs="Times New Roman"/>
                <w:kern w:val="0"/>
                <w:szCs w:val="21"/>
                <w:lang w:val="en-US" w:eastAsia="zh-CN"/>
              </w:rPr>
              <w:t>5</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F6D94A">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铜陵胜鸿水产养殖公司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32FAE724">
            <w:pPr>
              <w:spacing w:line="240" w:lineRule="atLeast"/>
              <w:jc w:val="center"/>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822233">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温室甲鱼</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66DB5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基地53亩、温室24栋</w:t>
            </w:r>
          </w:p>
        </w:tc>
      </w:tr>
      <w:tr w14:paraId="6B9DB3C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324"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74604F">
            <w:pPr>
              <w:widowControl/>
              <w:spacing w:line="240" w:lineRule="atLeast"/>
              <w:jc w:val="center"/>
              <w:rPr>
                <w:rFonts w:hint="eastAsia" w:ascii="宋体" w:hAnsi="宋体" w:eastAsia="宋体" w:cs="Times New Roman"/>
                <w:kern w:val="0"/>
                <w:szCs w:val="21"/>
                <w:lang w:eastAsia="zh-CN"/>
              </w:rPr>
            </w:pPr>
            <w:r>
              <w:rPr>
                <w:rFonts w:hint="eastAsia" w:ascii="宋体" w:hAnsi="宋体" w:eastAsia="宋体" w:cs="Times New Roman"/>
                <w:kern w:val="0"/>
                <w:szCs w:val="21"/>
              </w:rPr>
              <w:t>2</w:t>
            </w:r>
            <w:r>
              <w:rPr>
                <w:rFonts w:hint="eastAsia" w:ascii="宋体" w:hAnsi="宋体" w:eastAsia="宋体" w:cs="Times New Roman"/>
                <w:kern w:val="0"/>
                <w:szCs w:val="21"/>
                <w:lang w:val="en-US" w:eastAsia="zh-CN"/>
              </w:rPr>
              <w:t>6</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9F6D8C">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铜陵市铜兴水产养殖家庭农场</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7A3A6C32">
            <w:pPr>
              <w:widowControl/>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55C04A">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鱼蚌混养</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BE8FC1">
            <w:pPr>
              <w:widowControl/>
              <w:spacing w:line="240" w:lineRule="atLeast"/>
              <w:jc w:val="center"/>
              <w:rPr>
                <w:rFonts w:ascii="宋体" w:hAnsi="宋体" w:eastAsia="宋体" w:cs="Times New Roman"/>
                <w:kern w:val="0"/>
                <w:szCs w:val="21"/>
              </w:rPr>
            </w:pPr>
            <w:r>
              <w:rPr>
                <w:rFonts w:ascii="宋体" w:hAnsi="宋体" w:eastAsia="宋体" w:cs="Times New Roman"/>
                <w:kern w:val="0"/>
                <w:szCs w:val="21"/>
              </w:rPr>
              <w:t> </w:t>
            </w:r>
            <w:r>
              <w:rPr>
                <w:rFonts w:hint="eastAsia" w:ascii="宋体" w:hAnsi="宋体" w:eastAsia="宋体" w:cs="Times New Roman"/>
                <w:kern w:val="0"/>
                <w:szCs w:val="21"/>
              </w:rPr>
              <w:t>基地面积310亩</w:t>
            </w:r>
          </w:p>
        </w:tc>
      </w:tr>
      <w:tr w14:paraId="354D64C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679"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06E33D">
            <w:pPr>
              <w:widowControl/>
              <w:spacing w:line="240" w:lineRule="atLeast"/>
              <w:jc w:val="center"/>
              <w:rPr>
                <w:rFonts w:hint="eastAsia" w:ascii="宋体" w:hAnsi="宋体" w:eastAsia="宋体" w:cs="Times New Roman"/>
                <w:kern w:val="0"/>
                <w:szCs w:val="21"/>
                <w:lang w:eastAsia="zh-CN"/>
              </w:rPr>
            </w:pPr>
            <w:r>
              <w:rPr>
                <w:rFonts w:hint="eastAsia" w:ascii="宋体" w:hAnsi="宋体" w:eastAsia="宋体" w:cs="Times New Roman"/>
                <w:kern w:val="0"/>
                <w:szCs w:val="21"/>
              </w:rPr>
              <w:t>2</w:t>
            </w:r>
            <w:r>
              <w:rPr>
                <w:rFonts w:hint="eastAsia" w:ascii="宋体" w:hAnsi="宋体" w:eastAsia="宋体" w:cs="Times New Roman"/>
                <w:kern w:val="0"/>
                <w:szCs w:val="21"/>
                <w:lang w:val="en-US" w:eastAsia="zh-CN"/>
              </w:rPr>
              <w:t>7</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485E12">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郊区沙池河养殖场</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264DBA3F">
            <w:pPr>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EEED756">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鱼蚌混养</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C7A68D">
            <w:pPr>
              <w:spacing w:line="240" w:lineRule="atLeast"/>
              <w:jc w:val="center"/>
              <w:rPr>
                <w:rFonts w:ascii="宋体" w:hAnsi="宋体" w:eastAsia="宋体" w:cs="Times New Roman"/>
                <w:kern w:val="0"/>
                <w:szCs w:val="21"/>
              </w:rPr>
            </w:pPr>
            <w:r>
              <w:rPr>
                <w:rFonts w:ascii="宋体" w:hAnsi="宋体" w:eastAsia="宋体" w:cs="Times New Roman"/>
                <w:kern w:val="0"/>
                <w:szCs w:val="21"/>
              </w:rPr>
              <w:t> </w:t>
            </w:r>
            <w:r>
              <w:rPr>
                <w:rFonts w:hint="eastAsia" w:ascii="宋体" w:hAnsi="宋体" w:eastAsia="宋体" w:cs="Times New Roman"/>
                <w:kern w:val="0"/>
                <w:szCs w:val="21"/>
              </w:rPr>
              <w:t>养殖水面116亩</w:t>
            </w:r>
          </w:p>
        </w:tc>
      </w:tr>
      <w:tr w14:paraId="7BB970B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335"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204CB5">
            <w:pPr>
              <w:spacing w:line="240" w:lineRule="atLeast"/>
              <w:jc w:val="center"/>
              <w:rPr>
                <w:rFonts w:hint="default" w:ascii="宋体" w:hAnsi="宋体" w:eastAsia="宋体" w:cs="Times New Roman"/>
                <w:kern w:val="0"/>
                <w:szCs w:val="21"/>
                <w:lang w:val="en-US" w:eastAsia="zh-CN"/>
              </w:rPr>
            </w:pPr>
            <w:r>
              <w:rPr>
                <w:rFonts w:hint="eastAsia" w:ascii="宋体" w:hAnsi="宋体" w:eastAsia="宋体" w:cs="Times New Roman"/>
                <w:kern w:val="0"/>
                <w:szCs w:val="21"/>
                <w:lang w:val="en-US" w:eastAsia="zh-CN"/>
              </w:rPr>
              <w:t>28</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32BA5D9">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铜陵正东生态农业有限责任公司</w:t>
            </w:r>
          </w:p>
        </w:tc>
        <w:tc>
          <w:tcPr>
            <w:tcW w:w="1134" w:type="dxa"/>
            <w:vMerge w:val="continue"/>
            <w:tcBorders>
              <w:left w:val="single" w:color="auto" w:sz="4" w:space="0"/>
              <w:right w:val="single" w:color="auto" w:sz="4" w:space="0"/>
            </w:tcBorders>
            <w:tcMar>
              <w:top w:w="0" w:type="dxa"/>
              <w:left w:w="0" w:type="dxa"/>
              <w:bottom w:w="0" w:type="dxa"/>
              <w:right w:w="0" w:type="dxa"/>
            </w:tcMar>
            <w:vAlign w:val="center"/>
          </w:tcPr>
          <w:p w14:paraId="6C867DD3">
            <w:pPr>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95FB90">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粮食加工、食品生产、水产养殖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E0C383">
            <w:pPr>
              <w:spacing w:line="240" w:lineRule="atLeast"/>
              <w:jc w:val="center"/>
              <w:rPr>
                <w:rFonts w:ascii="宋体" w:hAnsi="宋体" w:eastAsia="宋体" w:cs="Times New Roman"/>
                <w:kern w:val="0"/>
                <w:szCs w:val="21"/>
              </w:rPr>
            </w:pPr>
          </w:p>
        </w:tc>
      </w:tr>
      <w:tr w14:paraId="759935E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1114"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256363">
            <w:pPr>
              <w:widowControl/>
              <w:spacing w:line="240" w:lineRule="atLeast"/>
              <w:jc w:val="center"/>
              <w:rPr>
                <w:rFonts w:hint="default" w:ascii="宋体" w:hAnsi="宋体" w:eastAsia="宋体" w:cs="Times New Roman"/>
                <w:kern w:val="0"/>
                <w:szCs w:val="21"/>
                <w:lang w:val="en-US" w:eastAsia="zh-CN"/>
              </w:rPr>
            </w:pPr>
            <w:r>
              <w:rPr>
                <w:rFonts w:hint="eastAsia" w:ascii="宋体" w:hAnsi="宋体" w:eastAsia="宋体" w:cs="Times New Roman"/>
                <w:kern w:val="0"/>
                <w:szCs w:val="21"/>
                <w:lang w:val="en-US" w:eastAsia="zh-CN"/>
              </w:rPr>
              <w:t>29</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629737">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铜陵市普济桑田稻渔生态发展有限公司</w:t>
            </w:r>
          </w:p>
        </w:tc>
        <w:tc>
          <w:tcPr>
            <w:tcW w:w="1134" w:type="dxa"/>
            <w:vMerge w:val="continue"/>
            <w:tcBorders>
              <w:left w:val="single" w:color="auto" w:sz="4" w:space="0"/>
              <w:bottom w:val="single" w:color="auto" w:sz="4" w:space="0"/>
              <w:right w:val="single" w:color="auto" w:sz="4" w:space="0"/>
            </w:tcBorders>
            <w:tcMar>
              <w:top w:w="0" w:type="dxa"/>
              <w:left w:w="0" w:type="dxa"/>
              <w:bottom w:w="0" w:type="dxa"/>
              <w:right w:w="0" w:type="dxa"/>
            </w:tcMar>
            <w:vAlign w:val="center"/>
          </w:tcPr>
          <w:p w14:paraId="56501968">
            <w:pPr>
              <w:jc w:val="left"/>
              <w:rPr>
                <w:rFonts w:ascii="宋体" w:hAnsi="宋体" w:eastAsia="宋体" w:cs="Times New Roman"/>
                <w:kern w:val="0"/>
                <w:szCs w:val="21"/>
              </w:rPr>
            </w:pP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EB9182">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稻虾综合种养，特色鱼类养殖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3A0331">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5600亩稻渔综合种养基地， 2000m</w:t>
            </w:r>
            <w:r>
              <w:rPr>
                <w:rFonts w:hint="eastAsia" w:ascii="宋体" w:hAnsi="宋体" w:eastAsia="宋体" w:cs="Times New Roman"/>
                <w:kern w:val="0"/>
                <w:szCs w:val="21"/>
                <w:vertAlign w:val="superscript"/>
              </w:rPr>
              <w:t>2</w:t>
            </w:r>
            <w:r>
              <w:rPr>
                <w:rFonts w:hint="eastAsia" w:ascii="宋体" w:hAnsi="宋体" w:eastAsia="宋体" w:cs="Times New Roman"/>
                <w:kern w:val="0"/>
                <w:szCs w:val="21"/>
              </w:rPr>
              <w:t>陆基圆桶，</w:t>
            </w:r>
          </w:p>
        </w:tc>
      </w:tr>
      <w:tr w14:paraId="159EE01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2"/>
          <w:wAfter w:w="4820" w:type="dxa"/>
          <w:trHeight w:val="717" w:hRule="atLeast"/>
        </w:trPr>
        <w:tc>
          <w:tcPr>
            <w:tcW w:w="61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B5ED96">
            <w:pPr>
              <w:spacing w:line="240" w:lineRule="atLeast"/>
              <w:jc w:val="center"/>
              <w:rPr>
                <w:rFonts w:hint="default" w:ascii="宋体" w:hAnsi="宋体" w:eastAsia="宋体" w:cs="Times New Roman"/>
                <w:kern w:val="0"/>
                <w:szCs w:val="21"/>
                <w:lang w:val="en-US" w:eastAsia="zh-CN"/>
              </w:rPr>
            </w:pPr>
            <w:r>
              <w:rPr>
                <w:rFonts w:hint="eastAsia" w:ascii="宋体" w:hAnsi="宋体" w:eastAsia="宋体" w:cs="Times New Roman"/>
                <w:kern w:val="0"/>
                <w:szCs w:val="21"/>
                <w:lang w:val="en-US" w:eastAsia="zh-CN"/>
              </w:rPr>
              <w:t>30</w:t>
            </w:r>
          </w:p>
        </w:tc>
        <w:tc>
          <w:tcPr>
            <w:tcW w:w="2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6840FA">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铜陵德先园林绿化工程有限责任公司</w:t>
            </w:r>
          </w:p>
        </w:tc>
        <w:tc>
          <w:tcPr>
            <w:tcW w:w="113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991741D">
            <w:pPr>
              <w:ind w:firstLine="210" w:firstLineChars="100"/>
              <w:jc w:val="left"/>
              <w:rPr>
                <w:rFonts w:ascii="宋体" w:hAnsi="宋体" w:eastAsia="宋体" w:cs="Times New Roman"/>
                <w:kern w:val="0"/>
                <w:szCs w:val="21"/>
              </w:rPr>
            </w:pPr>
            <w:r>
              <w:rPr>
                <w:rFonts w:hint="eastAsia" w:ascii="宋体" w:hAnsi="宋体" w:eastAsia="宋体" w:cs="Times New Roman"/>
                <w:kern w:val="0"/>
                <w:szCs w:val="21"/>
              </w:rPr>
              <w:t>铜官区</w:t>
            </w:r>
          </w:p>
        </w:tc>
        <w:tc>
          <w:tcPr>
            <w:tcW w:w="184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204658">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园林绿化、池塘养殖、槽式循环水养殖、</w:t>
            </w:r>
          </w:p>
        </w:tc>
        <w:tc>
          <w:tcPr>
            <w:tcW w:w="212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374E3A">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池塘水面1000亩、</w:t>
            </w:r>
          </w:p>
          <w:p w14:paraId="6DC0B9A5">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槽式循环水养殖面积1200m</w:t>
            </w:r>
            <w:r>
              <w:rPr>
                <w:rFonts w:hint="eastAsia" w:ascii="宋体" w:hAnsi="宋体" w:eastAsia="宋体" w:cs="Times New Roman"/>
                <w:kern w:val="0"/>
                <w:szCs w:val="21"/>
                <w:vertAlign w:val="superscript"/>
              </w:rPr>
              <w:t>2</w:t>
            </w:r>
          </w:p>
        </w:tc>
      </w:tr>
    </w:tbl>
    <w:p w14:paraId="0B076A43">
      <w:pPr>
        <w:widowControl/>
        <w:shd w:val="clear" w:color="auto" w:fill="FFFFFF"/>
        <w:rPr>
          <w:rFonts w:ascii="Times New Roman" w:hAnsi="Times New Roman" w:eastAsia="黑体" w:cs="Times New Roman"/>
          <w:color w:val="000000"/>
          <w:kern w:val="0"/>
          <w:sz w:val="28"/>
          <w:szCs w:val="28"/>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7" w:charSpace="609"/>
        </w:sectPr>
      </w:pPr>
    </w:p>
    <w:p w14:paraId="36843DA5">
      <w:pPr>
        <w:widowControl/>
        <w:shd w:val="clear" w:color="auto" w:fill="FFFFFF"/>
        <w:rPr>
          <w:rFonts w:ascii="Times New Roman" w:hAnsi="Times New Roman" w:eastAsia="等线" w:cs="Times New Roman"/>
          <w:color w:val="333333"/>
          <w:kern w:val="0"/>
          <w:szCs w:val="21"/>
        </w:rPr>
      </w:pPr>
      <w:r>
        <w:rPr>
          <w:rFonts w:ascii="Times New Roman" w:hAnsi="Times New Roman" w:eastAsia="黑体" w:cs="Times New Roman"/>
          <w:color w:val="000000"/>
          <w:kern w:val="0"/>
          <w:sz w:val="28"/>
          <w:szCs w:val="28"/>
        </w:rPr>
        <w:t>附录</w:t>
      </w:r>
      <w:r>
        <w:rPr>
          <w:rFonts w:ascii="Times New Roman" w:hAnsi="Times New Roman" w:eastAsia="等线" w:cs="Times New Roman"/>
          <w:color w:val="000000"/>
          <w:kern w:val="0"/>
          <w:sz w:val="28"/>
          <w:szCs w:val="28"/>
        </w:rPr>
        <w:t>3</w:t>
      </w:r>
    </w:p>
    <w:tbl>
      <w:tblPr>
        <w:tblStyle w:val="9"/>
        <w:tblW w:w="13938" w:type="dxa"/>
        <w:tblInd w:w="96"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15" w:type="dxa"/>
          <w:left w:w="15" w:type="dxa"/>
          <w:bottom w:w="15" w:type="dxa"/>
          <w:right w:w="15" w:type="dxa"/>
        </w:tblCellMar>
      </w:tblPr>
      <w:tblGrid>
        <w:gridCol w:w="8"/>
        <w:gridCol w:w="505"/>
        <w:gridCol w:w="7"/>
        <w:gridCol w:w="776"/>
        <w:gridCol w:w="7"/>
        <w:gridCol w:w="1576"/>
        <w:gridCol w:w="1134"/>
        <w:gridCol w:w="2412"/>
        <w:gridCol w:w="3969"/>
        <w:gridCol w:w="1410"/>
        <w:gridCol w:w="2126"/>
        <w:gridCol w:w="8"/>
      </w:tblGrid>
      <w:tr w14:paraId="7ABCF62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1278" w:hRule="atLeast"/>
        </w:trPr>
        <w:tc>
          <w:tcPr>
            <w:tcW w:w="13930" w:type="dxa"/>
            <w:gridSpan w:val="11"/>
            <w:tcBorders>
              <w:top w:val="nil"/>
              <w:left w:val="nil"/>
              <w:bottom w:val="single" w:color="auto" w:sz="4" w:space="0"/>
              <w:right w:val="nil"/>
            </w:tcBorders>
            <w:tcMar>
              <w:top w:w="0" w:type="dxa"/>
              <w:left w:w="108" w:type="dxa"/>
              <w:bottom w:w="0" w:type="dxa"/>
              <w:right w:w="108" w:type="dxa"/>
            </w:tcMar>
            <w:vAlign w:val="center"/>
          </w:tcPr>
          <w:p w14:paraId="0A3DAA5A">
            <w:pPr>
              <w:widowControl/>
              <w:jc w:val="center"/>
              <w:rPr>
                <w:rFonts w:ascii="Times New Roman" w:hAnsi="Times New Roman" w:eastAsia="等线" w:cs="Times New Roman"/>
                <w:b/>
                <w:bCs/>
                <w:kern w:val="0"/>
                <w:szCs w:val="21"/>
              </w:rPr>
            </w:pPr>
            <w:r>
              <w:rPr>
                <w:rFonts w:ascii="Times New Roman" w:hAnsi="Times New Roman" w:eastAsia="方正小标宋_GBK" w:cs="Times New Roman"/>
                <w:b/>
                <w:bCs/>
                <w:color w:val="000000"/>
                <w:kern w:val="0"/>
                <w:sz w:val="32"/>
                <w:szCs w:val="32"/>
              </w:rPr>
              <w:t>铜陵鲈鱼产业重点建设项目建议</w:t>
            </w:r>
          </w:p>
        </w:tc>
      </w:tr>
      <w:tr w14:paraId="3BF33A0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624" w:hRule="atLeast"/>
        </w:trPr>
        <w:tc>
          <w:tcPr>
            <w:tcW w:w="513"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3BACCD">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序号</w:t>
            </w:r>
          </w:p>
        </w:tc>
        <w:tc>
          <w:tcPr>
            <w:tcW w:w="783"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26119B4">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产业类别</w:t>
            </w:r>
          </w:p>
        </w:tc>
        <w:tc>
          <w:tcPr>
            <w:tcW w:w="1583"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23D114">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项目名称</w:t>
            </w:r>
          </w:p>
        </w:tc>
        <w:tc>
          <w:tcPr>
            <w:tcW w:w="1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318B912">
            <w:pPr>
              <w:widowControl/>
              <w:spacing w:line="240" w:lineRule="atLeast"/>
              <w:jc w:val="center"/>
              <w:rPr>
                <w:rFonts w:ascii="Times New Roman" w:hAnsi="Times New Roman" w:eastAsia="楷体" w:cs="Times New Roman"/>
                <w:b/>
                <w:bCs/>
                <w:color w:val="000000"/>
                <w:kern w:val="0"/>
                <w:szCs w:val="21"/>
              </w:rPr>
            </w:pPr>
            <w:r>
              <w:rPr>
                <w:rFonts w:ascii="Times New Roman" w:hAnsi="Times New Roman" w:eastAsia="楷体" w:cs="Times New Roman"/>
                <w:b/>
                <w:bCs/>
                <w:color w:val="000000"/>
                <w:kern w:val="0"/>
                <w:szCs w:val="21"/>
              </w:rPr>
              <w:t>所在</w:t>
            </w:r>
          </w:p>
          <w:p w14:paraId="0680A1FD">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区县</w:t>
            </w:r>
          </w:p>
        </w:tc>
        <w:tc>
          <w:tcPr>
            <w:tcW w:w="24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D30E1A">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投资企业名称</w:t>
            </w:r>
          </w:p>
        </w:tc>
        <w:tc>
          <w:tcPr>
            <w:tcW w:w="396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D0AED9">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建设内容</w:t>
            </w:r>
          </w:p>
        </w:tc>
        <w:tc>
          <w:tcPr>
            <w:tcW w:w="14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D0858A">
            <w:pPr>
              <w:widowControl/>
              <w:spacing w:line="240" w:lineRule="atLeast"/>
              <w:jc w:val="center"/>
              <w:rPr>
                <w:rFonts w:ascii="Times New Roman" w:hAnsi="Times New Roman" w:eastAsia="楷体" w:cs="Times New Roman"/>
                <w:b/>
                <w:bCs/>
                <w:color w:val="000000"/>
                <w:kern w:val="0"/>
                <w:szCs w:val="21"/>
              </w:rPr>
            </w:pPr>
            <w:r>
              <w:rPr>
                <w:rFonts w:ascii="Times New Roman" w:hAnsi="Times New Roman" w:eastAsia="楷体" w:cs="Times New Roman"/>
                <w:b/>
                <w:bCs/>
                <w:color w:val="000000"/>
                <w:kern w:val="0"/>
                <w:szCs w:val="21"/>
              </w:rPr>
              <w:t>计划投资额</w:t>
            </w:r>
          </w:p>
          <w:p w14:paraId="589FB647">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（万元）</w:t>
            </w:r>
          </w:p>
        </w:tc>
        <w:tc>
          <w:tcPr>
            <w:tcW w:w="21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20B603">
            <w:pPr>
              <w:widowControl/>
              <w:spacing w:line="240" w:lineRule="atLeast"/>
              <w:jc w:val="center"/>
              <w:rPr>
                <w:rFonts w:ascii="Times New Roman" w:hAnsi="Times New Roman" w:eastAsia="楷体" w:cs="Times New Roman"/>
                <w:kern w:val="0"/>
                <w:szCs w:val="21"/>
              </w:rPr>
            </w:pPr>
            <w:r>
              <w:rPr>
                <w:rFonts w:hint="eastAsia" w:ascii="Times New Roman" w:hAnsi="Times New Roman" w:eastAsia="楷体" w:cs="Times New Roman"/>
                <w:b/>
                <w:bCs/>
                <w:color w:val="000000"/>
                <w:kern w:val="0"/>
                <w:szCs w:val="21"/>
              </w:rPr>
              <w:t>责任单位</w:t>
            </w:r>
          </w:p>
        </w:tc>
      </w:tr>
      <w:tr w14:paraId="3CFC221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1549" w:hRule="atLeast"/>
        </w:trPr>
        <w:tc>
          <w:tcPr>
            <w:tcW w:w="513"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04F295">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p>
        </w:tc>
        <w:tc>
          <w:tcPr>
            <w:tcW w:w="783" w:type="dxa"/>
            <w:gridSpan w:val="2"/>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DB3424">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种业</w:t>
            </w:r>
          </w:p>
        </w:tc>
        <w:tc>
          <w:tcPr>
            <w:tcW w:w="1583"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6C2638">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国家级大口黑鲈种质资源库建设</w:t>
            </w:r>
          </w:p>
        </w:tc>
        <w:tc>
          <w:tcPr>
            <w:tcW w:w="1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02DD59">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义安区</w:t>
            </w:r>
          </w:p>
        </w:tc>
        <w:tc>
          <w:tcPr>
            <w:tcW w:w="24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1F2A992">
            <w:pPr>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安徽张林渔业</w:t>
            </w:r>
            <w:r>
              <w:rPr>
                <w:rFonts w:ascii="Times New Roman" w:hAnsi="Times New Roman" w:eastAsia="宋体" w:cs="Times New Roman"/>
                <w:color w:val="000000"/>
                <w:kern w:val="0"/>
                <w:szCs w:val="21"/>
              </w:rPr>
              <w:t>有限公司</w:t>
            </w:r>
          </w:p>
        </w:tc>
        <w:tc>
          <w:tcPr>
            <w:tcW w:w="396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604B31">
            <w:pPr>
              <w:widowControl/>
              <w:spacing w:line="240" w:lineRule="atLeast"/>
              <w:jc w:val="lef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建设超低温液氮保存中心（-196℃）、种质资源数字化图谱数据库，收集全球30个地理品系，年保种能力10万份。</w:t>
            </w:r>
          </w:p>
        </w:tc>
        <w:tc>
          <w:tcPr>
            <w:tcW w:w="14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3141BC">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等线" w:cs="Times New Roman"/>
                <w:color w:val="000000"/>
                <w:kern w:val="0"/>
                <w:szCs w:val="21"/>
              </w:rPr>
              <w:t>3</w:t>
            </w:r>
            <w:r>
              <w:rPr>
                <w:rFonts w:ascii="Times New Roman" w:hAnsi="Times New Roman" w:eastAsia="等线" w:cs="Times New Roman"/>
                <w:color w:val="000000"/>
                <w:kern w:val="0"/>
                <w:szCs w:val="21"/>
              </w:rPr>
              <w:t>0000</w:t>
            </w:r>
          </w:p>
        </w:tc>
        <w:tc>
          <w:tcPr>
            <w:tcW w:w="21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B3A636">
            <w:pPr>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r>
              <w:rPr>
                <w:rFonts w:hint="eastAsia" w:ascii="Times New Roman" w:hAnsi="Times New Roman" w:eastAsia="宋体" w:cs="Times New Roman"/>
                <w:color w:val="000000"/>
                <w:kern w:val="0"/>
                <w:szCs w:val="21"/>
              </w:rPr>
              <w:t>市农业农村局、市发改委、市科技局</w:t>
            </w:r>
          </w:p>
        </w:tc>
      </w:tr>
      <w:tr w14:paraId="312CAE7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1694" w:hRule="atLeast"/>
        </w:trPr>
        <w:tc>
          <w:tcPr>
            <w:tcW w:w="513"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B46FDF">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w:t>
            </w:r>
          </w:p>
        </w:tc>
        <w:tc>
          <w:tcPr>
            <w:tcW w:w="783" w:type="dxa"/>
            <w:gridSpan w:val="2"/>
            <w:vMerge w:val="continue"/>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8349B99">
            <w:pPr>
              <w:widowControl/>
              <w:jc w:val="left"/>
              <w:rPr>
                <w:rFonts w:ascii="Times New Roman" w:hAnsi="Times New Roman" w:eastAsia="等线" w:cs="Times New Roman"/>
                <w:kern w:val="0"/>
                <w:szCs w:val="21"/>
              </w:rPr>
            </w:pPr>
          </w:p>
        </w:tc>
        <w:tc>
          <w:tcPr>
            <w:tcW w:w="1583"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421166">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皖鲈分子设计育种实验室</w:t>
            </w:r>
            <w:r>
              <w:rPr>
                <w:rFonts w:hint="eastAsia" w:ascii="Times New Roman" w:hAnsi="Times New Roman" w:eastAsia="宋体" w:cs="Times New Roman"/>
                <w:color w:val="000000"/>
                <w:kern w:val="0"/>
                <w:szCs w:val="21"/>
              </w:rPr>
              <w:t>建设</w:t>
            </w:r>
          </w:p>
        </w:tc>
        <w:tc>
          <w:tcPr>
            <w:tcW w:w="1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A26792">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义安区</w:t>
            </w:r>
          </w:p>
        </w:tc>
        <w:tc>
          <w:tcPr>
            <w:tcW w:w="24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6C2D00">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安徽张林渔业有限公司</w:t>
            </w:r>
          </w:p>
        </w:tc>
        <w:tc>
          <w:tcPr>
            <w:tcW w:w="3969"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0070E20">
            <w:pPr>
              <w:widowControl/>
              <w:spacing w:line="240" w:lineRule="atLeast"/>
              <w:jc w:val="lef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应用杂交选育、基因编辑技术，培育抗病、速生新品种，建成全基因组选择育种平台，年研发能力覆盖10亿尾苗种。</w:t>
            </w:r>
          </w:p>
        </w:tc>
        <w:tc>
          <w:tcPr>
            <w:tcW w:w="14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B5B326">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15000</w:t>
            </w:r>
          </w:p>
        </w:tc>
        <w:tc>
          <w:tcPr>
            <w:tcW w:w="21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A68443">
            <w:pPr>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r>
              <w:rPr>
                <w:rFonts w:hint="eastAsia" w:ascii="Times New Roman" w:hAnsi="Times New Roman" w:eastAsia="等线" w:cs="Times New Roman"/>
                <w:kern w:val="0"/>
                <w:szCs w:val="21"/>
              </w:rPr>
              <w:t> </w:t>
            </w:r>
            <w:r>
              <w:rPr>
                <w:rFonts w:hint="eastAsia" w:ascii="Times New Roman" w:hAnsi="Times New Roman" w:eastAsia="宋体" w:cs="Times New Roman"/>
                <w:color w:val="000000"/>
                <w:kern w:val="0"/>
                <w:szCs w:val="21"/>
              </w:rPr>
              <w:t>市农业农村局、市发改委、市科技局</w:t>
            </w:r>
          </w:p>
        </w:tc>
      </w:tr>
      <w:tr w14:paraId="03DEFD1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610" w:hRule="atLeast"/>
        </w:trPr>
        <w:tc>
          <w:tcPr>
            <w:tcW w:w="513" w:type="dxa"/>
            <w:gridSpan w:val="2"/>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2D166B">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3</w:t>
            </w:r>
          </w:p>
        </w:tc>
        <w:tc>
          <w:tcPr>
            <w:tcW w:w="783" w:type="dxa"/>
            <w:gridSpan w:val="2"/>
            <w:vMerge w:val="restart"/>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EC1D9E4">
            <w:pPr>
              <w:ind w:firstLine="212" w:firstLineChars="100"/>
              <w:jc w:val="left"/>
              <w:rPr>
                <w:rFonts w:ascii="Times New Roman" w:hAnsi="Times New Roman" w:eastAsia="等线" w:cs="Times New Roman"/>
                <w:kern w:val="0"/>
                <w:szCs w:val="21"/>
              </w:rPr>
            </w:pPr>
            <w:r>
              <w:rPr>
                <w:rFonts w:ascii="Times New Roman" w:hAnsi="Times New Roman" w:eastAsia="宋体" w:cs="Times New Roman"/>
                <w:color w:val="000000"/>
                <w:kern w:val="0"/>
                <w:szCs w:val="21"/>
              </w:rPr>
              <w:t>一产</w:t>
            </w:r>
          </w:p>
        </w:tc>
        <w:tc>
          <w:tcPr>
            <w:tcW w:w="1583" w:type="dxa"/>
            <w:gridSpan w:val="2"/>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D0E38E">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智能育苗工厂</w:t>
            </w:r>
            <w:bookmarkStart w:id="24" w:name="_GoBack"/>
            <w:bookmarkEnd w:id="24"/>
          </w:p>
        </w:tc>
        <w:tc>
          <w:tcPr>
            <w:tcW w:w="1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B6B5B9">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义安区</w:t>
            </w:r>
          </w:p>
        </w:tc>
        <w:tc>
          <w:tcPr>
            <w:tcW w:w="241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664CDA">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安徽张林渔业有限公司</w:t>
            </w:r>
          </w:p>
        </w:tc>
        <w:tc>
          <w:tcPr>
            <w:tcW w:w="3969"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49F2E73">
            <w:pPr>
              <w:widowControl/>
              <w:spacing w:line="240" w:lineRule="atLeas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建设10万㎡智能化育苗车间，集成AI胚胎分选机器人、循环水恒温系统，年育苗能力20亿尾，良种覆盖率大于85%。</w:t>
            </w:r>
          </w:p>
        </w:tc>
        <w:tc>
          <w:tcPr>
            <w:tcW w:w="141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C5B0CB">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等线" w:cs="Times New Roman"/>
                <w:color w:val="000000"/>
                <w:kern w:val="0"/>
                <w:szCs w:val="21"/>
              </w:rPr>
              <w:t>1</w:t>
            </w:r>
            <w:r>
              <w:rPr>
                <w:rFonts w:ascii="Times New Roman" w:hAnsi="Times New Roman" w:eastAsia="等线" w:cs="Times New Roman"/>
                <w:color w:val="000000"/>
                <w:kern w:val="0"/>
                <w:szCs w:val="21"/>
              </w:rPr>
              <w:t>5000</w:t>
            </w:r>
          </w:p>
        </w:tc>
        <w:tc>
          <w:tcPr>
            <w:tcW w:w="2126"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01C2C5E">
            <w:pPr>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r>
              <w:rPr>
                <w:rFonts w:hint="eastAsia" w:ascii="Times New Roman" w:hAnsi="Times New Roman" w:eastAsia="等线" w:cs="Times New Roman"/>
                <w:kern w:val="0"/>
                <w:szCs w:val="21"/>
              </w:rPr>
              <w:t> </w:t>
            </w:r>
            <w:r>
              <w:rPr>
                <w:rFonts w:hint="eastAsia" w:ascii="Times New Roman" w:hAnsi="Times New Roman" w:eastAsia="宋体" w:cs="Times New Roman"/>
                <w:color w:val="000000"/>
                <w:kern w:val="0"/>
                <w:szCs w:val="21"/>
              </w:rPr>
              <w:t>市农业农村局、市发改委、市科技局</w:t>
            </w:r>
          </w:p>
        </w:tc>
      </w:tr>
      <w:tr w14:paraId="6CD3C96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700" w:hRule="atLeast"/>
        </w:trPr>
        <w:tc>
          <w:tcPr>
            <w:tcW w:w="513" w:type="dxa"/>
            <w:gridSpan w:val="2"/>
            <w:vMerge w:val="continue"/>
            <w:tcBorders>
              <w:top w:val="single" w:color="auto" w:sz="4" w:space="0"/>
              <w:left w:val="single" w:color="auto" w:sz="4" w:space="0"/>
              <w:right w:val="single" w:color="CCCCCC" w:sz="6" w:space="0"/>
            </w:tcBorders>
            <w:tcMar>
              <w:top w:w="0" w:type="dxa"/>
              <w:left w:w="108" w:type="dxa"/>
              <w:bottom w:w="0" w:type="dxa"/>
              <w:right w:w="108" w:type="dxa"/>
            </w:tcMar>
            <w:vAlign w:val="center"/>
          </w:tcPr>
          <w:p w14:paraId="1C9F7D2C">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auto" w:sz="4"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2D91CE76">
            <w:pPr>
              <w:widowControl/>
              <w:jc w:val="left"/>
              <w:rPr>
                <w:rFonts w:ascii="Times New Roman" w:hAnsi="Times New Roman" w:eastAsia="等线" w:cs="Times New Roman"/>
                <w:kern w:val="0"/>
                <w:szCs w:val="21"/>
              </w:rPr>
            </w:pPr>
          </w:p>
        </w:tc>
        <w:tc>
          <w:tcPr>
            <w:tcW w:w="1583" w:type="dxa"/>
            <w:gridSpan w:val="2"/>
            <w:vMerge w:val="continue"/>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4DAA57AA">
            <w:pPr>
              <w:widowControl/>
              <w:spacing w:line="240" w:lineRule="atLeast"/>
              <w:jc w:val="center"/>
              <w:rPr>
                <w:rFonts w:ascii="Times New Roman" w:hAnsi="Times New Roman" w:eastAsia="宋体" w:cs="Times New Roman"/>
                <w:color w:val="000000"/>
                <w:kern w:val="0"/>
                <w:szCs w:val="21"/>
              </w:rPr>
            </w:pP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1AF1E396">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义安区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4CB4A844">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铜陵平湖养殖有限责任公司</w:t>
            </w:r>
          </w:p>
        </w:tc>
        <w:tc>
          <w:tcPr>
            <w:tcW w:w="3969" w:type="dxa"/>
            <w:vMerge w:val="continue"/>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49A80A13">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4E975EC8">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201BFD5E">
            <w:pPr>
              <w:widowControl/>
              <w:spacing w:line="240" w:lineRule="atLeast"/>
              <w:jc w:val="center"/>
              <w:rPr>
                <w:rFonts w:ascii="Times New Roman" w:hAnsi="Times New Roman" w:eastAsia="等线" w:cs="Times New Roman"/>
                <w:kern w:val="0"/>
                <w:szCs w:val="21"/>
              </w:rPr>
            </w:pPr>
          </w:p>
        </w:tc>
      </w:tr>
      <w:tr w14:paraId="0AFB145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594" w:hRule="atLeast"/>
        </w:trPr>
        <w:tc>
          <w:tcPr>
            <w:tcW w:w="513" w:type="dxa"/>
            <w:gridSpan w:val="2"/>
            <w:vMerge w:val="continue"/>
            <w:tcBorders>
              <w:left w:val="single" w:color="auto" w:sz="4" w:space="0"/>
              <w:bottom w:val="single" w:color="auto" w:sz="4" w:space="0"/>
              <w:right w:val="single" w:color="CCCCCC" w:sz="6" w:space="0"/>
            </w:tcBorders>
            <w:tcMar>
              <w:top w:w="0" w:type="dxa"/>
              <w:left w:w="108" w:type="dxa"/>
              <w:bottom w:w="0" w:type="dxa"/>
              <w:right w:w="108" w:type="dxa"/>
            </w:tcMar>
            <w:vAlign w:val="center"/>
          </w:tcPr>
          <w:p w14:paraId="13E24E7C">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6BE9AB68">
            <w:pPr>
              <w:widowControl/>
              <w:jc w:val="left"/>
              <w:rPr>
                <w:rFonts w:ascii="Times New Roman" w:hAnsi="Times New Roman" w:eastAsia="等线" w:cs="Times New Roman"/>
                <w:kern w:val="0"/>
                <w:szCs w:val="21"/>
              </w:rPr>
            </w:pPr>
          </w:p>
        </w:tc>
        <w:tc>
          <w:tcPr>
            <w:tcW w:w="1583" w:type="dxa"/>
            <w:gridSpan w:val="2"/>
            <w:vMerge w:val="continue"/>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7E61B61B">
            <w:pPr>
              <w:widowControl/>
              <w:spacing w:line="240" w:lineRule="atLeast"/>
              <w:jc w:val="center"/>
              <w:rPr>
                <w:rFonts w:ascii="Times New Roman" w:hAnsi="Times New Roman" w:eastAsia="宋体" w:cs="Times New Roman"/>
                <w:color w:val="000000"/>
                <w:kern w:val="0"/>
                <w:szCs w:val="21"/>
              </w:rPr>
            </w:pP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0594176F">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1D53A6E9">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枞阳县白荡湖水产良种场</w:t>
            </w:r>
          </w:p>
        </w:tc>
        <w:tc>
          <w:tcPr>
            <w:tcW w:w="3969"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2D370B38">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33B61D44">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bottom w:val="single" w:color="auto" w:sz="4" w:space="0"/>
              <w:right w:val="single" w:color="auto" w:sz="4" w:space="0"/>
            </w:tcBorders>
            <w:tcMar>
              <w:top w:w="0" w:type="dxa"/>
              <w:left w:w="108" w:type="dxa"/>
              <w:bottom w:w="0" w:type="dxa"/>
              <w:right w:w="108" w:type="dxa"/>
            </w:tcMar>
            <w:vAlign w:val="center"/>
          </w:tcPr>
          <w:p w14:paraId="6C8D7CD6">
            <w:pPr>
              <w:widowControl/>
              <w:spacing w:line="240" w:lineRule="atLeast"/>
              <w:jc w:val="center"/>
              <w:rPr>
                <w:rFonts w:ascii="Times New Roman" w:hAnsi="Times New Roman" w:eastAsia="等线" w:cs="Times New Roman"/>
                <w:kern w:val="0"/>
                <w:szCs w:val="21"/>
              </w:rPr>
            </w:pPr>
          </w:p>
        </w:tc>
      </w:tr>
      <w:tr w14:paraId="6FE32CB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570" w:hRule="atLeast"/>
        </w:trPr>
        <w:tc>
          <w:tcPr>
            <w:tcW w:w="51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D48AF37">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4</w:t>
            </w: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4876A7BF">
            <w:pPr>
              <w:widowControl/>
              <w:jc w:val="left"/>
              <w:rPr>
                <w:rFonts w:ascii="Times New Roman" w:hAnsi="Times New Roman" w:eastAsia="等线" w:cs="Times New Roman"/>
                <w:kern w:val="0"/>
                <w:szCs w:val="21"/>
              </w:rPr>
            </w:pPr>
          </w:p>
        </w:tc>
        <w:tc>
          <w:tcPr>
            <w:tcW w:w="158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0B0E3144">
            <w:pPr>
              <w:widowControl/>
              <w:spacing w:line="240" w:lineRule="atLeast"/>
              <w:jc w:val="center"/>
              <w:rPr>
                <w:rFonts w:ascii="宋体" w:hAnsi="宋体" w:eastAsia="宋体" w:cs="Times New Roman"/>
                <w:color w:val="000000"/>
                <w:kern w:val="0"/>
                <w:szCs w:val="21"/>
              </w:rPr>
            </w:pPr>
            <w:r>
              <w:rPr>
                <w:rFonts w:hint="eastAsia" w:ascii="宋体" w:hAnsi="宋体" w:eastAsia="宋体" w:cs="Times New Roman"/>
                <w:color w:val="000000"/>
                <w:kern w:val="0"/>
                <w:szCs w:val="21"/>
              </w:rPr>
              <w:t>池塘生态养殖示范基地</w:t>
            </w:r>
          </w:p>
        </w:tc>
        <w:tc>
          <w:tcPr>
            <w:tcW w:w="1134"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3A84C03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义安区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11CFC964">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铜陵县东湖莲藕</w:t>
            </w:r>
            <w:r>
              <w:rPr>
                <w:rFonts w:hint="eastAsia" w:ascii="宋体" w:hAnsi="宋体" w:eastAsia="宋体" w:cs="Times New Roman"/>
                <w:kern w:val="0"/>
                <w:szCs w:val="21"/>
              </w:rPr>
              <w:cr/>
            </w:r>
            <w:r>
              <w:rPr>
                <w:rFonts w:hint="eastAsia" w:ascii="宋体" w:hAnsi="宋体" w:eastAsia="宋体" w:cs="Times New Roman"/>
                <w:kern w:val="0"/>
                <w:szCs w:val="21"/>
              </w:rPr>
              <w:t>专业合作社</w:t>
            </w:r>
          </w:p>
        </w:tc>
        <w:tc>
          <w:tcPr>
            <w:tcW w:w="3969"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6B6DC403">
            <w:pPr>
              <w:widowControl/>
              <w:spacing w:line="240" w:lineRule="atLeas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建设池塘生态养殖示范区4万亩，</w:t>
            </w:r>
            <w:r>
              <w:rPr>
                <w:rFonts w:ascii="Times New Roman" w:hAnsi="Times New Roman" w:eastAsia="宋体" w:cs="Times New Roman"/>
                <w:color w:val="000000"/>
                <w:kern w:val="0"/>
                <w:szCs w:val="21"/>
              </w:rPr>
              <w:t>构建“藻-菌-鱼-菜”多级生物净化系统，集成物联网水质</w:t>
            </w:r>
            <w:r>
              <w:rPr>
                <w:rFonts w:hint="eastAsia" w:ascii="Times New Roman" w:hAnsi="Times New Roman" w:eastAsia="宋体" w:cs="Times New Roman"/>
                <w:color w:val="000000"/>
                <w:kern w:val="0"/>
                <w:szCs w:val="21"/>
              </w:rPr>
              <w:t>监测</w:t>
            </w:r>
            <w:r>
              <w:rPr>
                <w:rFonts w:ascii="Times New Roman" w:hAnsi="Times New Roman" w:eastAsia="宋体" w:cs="Times New Roman"/>
                <w:color w:val="000000"/>
                <w:kern w:val="0"/>
                <w:szCs w:val="21"/>
              </w:rPr>
              <w:t>、</w:t>
            </w:r>
            <w:r>
              <w:rPr>
                <w:rFonts w:hint="eastAsia" w:ascii="Times New Roman" w:hAnsi="Times New Roman" w:eastAsia="宋体" w:cs="Times New Roman"/>
                <w:color w:val="000000"/>
                <w:kern w:val="0"/>
                <w:szCs w:val="21"/>
              </w:rPr>
              <w:t>智能</w:t>
            </w:r>
            <w:r>
              <w:rPr>
                <w:rFonts w:ascii="Times New Roman" w:hAnsi="Times New Roman" w:eastAsia="宋体" w:cs="Times New Roman"/>
                <w:color w:val="000000"/>
                <w:kern w:val="0"/>
                <w:szCs w:val="21"/>
              </w:rPr>
              <w:t>增氧+生物膜脱氮技术，实现年产鲈鱼2000kg/亩，形成“零污染、高产出、全循环”生态养殖范式</w:t>
            </w:r>
            <w:r>
              <w:rPr>
                <w:rFonts w:hint="eastAsia" w:ascii="Times New Roman" w:hAnsi="Times New Roman" w:eastAsia="宋体" w:cs="Times New Roman"/>
                <w:color w:val="000000"/>
                <w:kern w:val="0"/>
                <w:szCs w:val="21"/>
              </w:rPr>
              <w:t>。</w:t>
            </w:r>
            <w:r>
              <w:rPr>
                <w:rFonts w:ascii="Times New Roman" w:hAnsi="Times New Roman" w:eastAsia="等线" w:cs="Times New Roman"/>
                <w:kern w:val="0"/>
                <w:szCs w:val="21"/>
              </w:rPr>
              <w:t xml:space="preserve"> </w:t>
            </w:r>
          </w:p>
        </w:tc>
        <w:tc>
          <w:tcPr>
            <w:tcW w:w="1410"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6D059A41">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等线" w:cs="Times New Roman"/>
                <w:kern w:val="0"/>
                <w:szCs w:val="21"/>
              </w:rPr>
              <w:t>5000</w:t>
            </w:r>
          </w:p>
        </w:tc>
        <w:tc>
          <w:tcPr>
            <w:tcW w:w="2126" w:type="dxa"/>
            <w:vMerge w:val="restart"/>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0AFB9080">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r>
              <w:rPr>
                <w:rFonts w:hint="eastAsia" w:ascii="Times New Roman" w:hAnsi="Times New Roman" w:eastAsia="宋体" w:cs="Times New Roman"/>
                <w:color w:val="000000"/>
                <w:kern w:val="0"/>
                <w:szCs w:val="21"/>
              </w:rPr>
              <w:t>义安区、郊区、枞阳县农业农村局</w:t>
            </w:r>
          </w:p>
        </w:tc>
      </w:tr>
      <w:tr w14:paraId="7659458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623"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7937DE8B">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6F6167D0">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6D8975E">
            <w:pPr>
              <w:widowControl/>
              <w:spacing w:line="240" w:lineRule="atLeast"/>
              <w:jc w:val="center"/>
              <w:rPr>
                <w:rFonts w:ascii="宋体" w:hAnsi="宋体" w:eastAsia="宋体" w:cs="Segoe UI"/>
                <w:color w:val="404040"/>
                <w:kern w:val="0"/>
                <w:szCs w:val="21"/>
              </w:rPr>
            </w:pPr>
          </w:p>
        </w:tc>
        <w:tc>
          <w:tcPr>
            <w:tcW w:w="1134" w:type="dxa"/>
            <w:vMerge w:val="continue"/>
            <w:tcBorders>
              <w:left w:val="single" w:color="CCCCCC" w:sz="6" w:space="0"/>
              <w:right w:val="single" w:color="CCCCCC" w:sz="6" w:space="0"/>
            </w:tcBorders>
            <w:tcMar>
              <w:top w:w="0" w:type="dxa"/>
              <w:left w:w="108" w:type="dxa"/>
              <w:bottom w:w="0" w:type="dxa"/>
              <w:right w:w="108" w:type="dxa"/>
            </w:tcMar>
            <w:vAlign w:val="center"/>
          </w:tcPr>
          <w:p w14:paraId="3E33ADEA">
            <w:pPr>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FA3CFC2">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铜陵平湖养殖有限</w:t>
            </w:r>
            <w:r>
              <w:rPr>
                <w:rFonts w:hint="eastAsia" w:ascii="宋体" w:hAnsi="宋体" w:eastAsia="宋体" w:cs="Times New Roman"/>
                <w:kern w:val="0"/>
                <w:szCs w:val="21"/>
              </w:rPr>
              <w:cr/>
            </w:r>
            <w:r>
              <w:rPr>
                <w:rFonts w:hint="eastAsia" w:ascii="宋体" w:hAnsi="宋体" w:eastAsia="宋体" w:cs="Times New Roman"/>
                <w:kern w:val="0"/>
                <w:szCs w:val="21"/>
              </w:rPr>
              <w:t>责任公司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2A6638F1">
            <w:pPr>
              <w:widowControl/>
              <w:spacing w:line="240" w:lineRule="atLeas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2EA34BDF">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49A26714">
            <w:pPr>
              <w:widowControl/>
              <w:spacing w:line="240" w:lineRule="atLeast"/>
              <w:jc w:val="center"/>
              <w:rPr>
                <w:rFonts w:ascii="Times New Roman" w:hAnsi="Times New Roman" w:eastAsia="等线" w:cs="Times New Roman"/>
                <w:kern w:val="0"/>
                <w:szCs w:val="21"/>
              </w:rPr>
            </w:pPr>
          </w:p>
        </w:tc>
      </w:tr>
      <w:tr w14:paraId="70ED77D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616"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59CD2F06">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2F91D112">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80E7BDB">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right w:val="single" w:color="CCCCCC" w:sz="6" w:space="0"/>
            </w:tcBorders>
            <w:tcMar>
              <w:top w:w="0" w:type="dxa"/>
              <w:left w:w="108" w:type="dxa"/>
              <w:bottom w:w="0" w:type="dxa"/>
              <w:right w:w="108" w:type="dxa"/>
            </w:tcMar>
            <w:vAlign w:val="center"/>
          </w:tcPr>
          <w:p w14:paraId="2EB22BA5">
            <w:pPr>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04411D6E">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安徽凌航农业科技有限公司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5112B92F">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56573111">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6A022FB7">
            <w:pPr>
              <w:widowControl/>
              <w:spacing w:line="240" w:lineRule="atLeast"/>
              <w:jc w:val="center"/>
              <w:rPr>
                <w:rFonts w:ascii="Times New Roman" w:hAnsi="Times New Roman" w:eastAsia="等线" w:cs="Times New Roman"/>
                <w:kern w:val="0"/>
                <w:szCs w:val="21"/>
              </w:rPr>
            </w:pPr>
          </w:p>
        </w:tc>
      </w:tr>
      <w:tr w14:paraId="2293642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109"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611A5BD3">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4B4191D5">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2D846C9A">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right w:val="single" w:color="CCCCCC" w:sz="6" w:space="0"/>
            </w:tcBorders>
            <w:tcMar>
              <w:top w:w="0" w:type="dxa"/>
              <w:left w:w="108" w:type="dxa"/>
              <w:bottom w:w="0" w:type="dxa"/>
              <w:right w:w="108" w:type="dxa"/>
            </w:tcMar>
            <w:vAlign w:val="center"/>
          </w:tcPr>
          <w:p w14:paraId="4C4709B7">
            <w:pPr>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5C4C8D0B">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铜陵四季养殖有限公司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7FCBB77C">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454AFDBE">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68F538DD">
            <w:pPr>
              <w:widowControl/>
              <w:spacing w:line="240" w:lineRule="atLeast"/>
              <w:jc w:val="center"/>
              <w:rPr>
                <w:rFonts w:ascii="Times New Roman" w:hAnsi="Times New Roman" w:eastAsia="等线" w:cs="Times New Roman"/>
                <w:kern w:val="0"/>
                <w:szCs w:val="21"/>
              </w:rPr>
            </w:pPr>
          </w:p>
        </w:tc>
      </w:tr>
      <w:tr w14:paraId="173DB73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100"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B752AC5">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28F686CF">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149E725E">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1D963859">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26FC6AA7">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安徽多元农业有限公司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3C94449C">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1F18FA80">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1C4ED492">
            <w:pPr>
              <w:widowControl/>
              <w:spacing w:line="240" w:lineRule="atLeast"/>
              <w:jc w:val="center"/>
              <w:rPr>
                <w:rFonts w:ascii="Times New Roman" w:hAnsi="Times New Roman" w:eastAsia="等线" w:cs="Times New Roman"/>
                <w:kern w:val="0"/>
                <w:szCs w:val="21"/>
              </w:rPr>
            </w:pPr>
          </w:p>
        </w:tc>
      </w:tr>
      <w:tr w14:paraId="5C71A80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217"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35AB5C9A">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0A0C57B1">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168CC951">
            <w:pPr>
              <w:widowControl/>
              <w:spacing w:line="240" w:lineRule="atLeast"/>
              <w:jc w:val="center"/>
              <w:rPr>
                <w:rFonts w:ascii="宋体" w:hAnsi="宋体" w:eastAsia="宋体" w:cs="Times New Roman"/>
                <w:color w:val="000000"/>
                <w:kern w:val="0"/>
                <w:szCs w:val="21"/>
              </w:rPr>
            </w:pPr>
          </w:p>
        </w:tc>
        <w:tc>
          <w:tcPr>
            <w:tcW w:w="1134"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3213DBC1">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EE23ED9">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安徽翰和生态农业有限</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0891EC78">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61295EB4">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0B23188E">
            <w:pPr>
              <w:widowControl/>
              <w:spacing w:line="240" w:lineRule="atLeast"/>
              <w:jc w:val="center"/>
              <w:rPr>
                <w:rFonts w:ascii="Times New Roman" w:hAnsi="Times New Roman" w:eastAsia="等线" w:cs="Times New Roman"/>
                <w:kern w:val="0"/>
                <w:szCs w:val="21"/>
              </w:rPr>
            </w:pPr>
          </w:p>
        </w:tc>
      </w:tr>
      <w:tr w14:paraId="12D41C8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109"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F48B180">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72CE2682">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69A82D1B">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right w:val="single" w:color="CCCCCC" w:sz="6" w:space="0"/>
            </w:tcBorders>
            <w:tcMar>
              <w:top w:w="0" w:type="dxa"/>
              <w:left w:w="108" w:type="dxa"/>
              <w:bottom w:w="0" w:type="dxa"/>
              <w:right w:w="108" w:type="dxa"/>
            </w:tcMar>
            <w:vAlign w:val="center"/>
          </w:tcPr>
          <w:p w14:paraId="73D74397">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2448EF71">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枞阳县金江特种水产养殖农民专业合作社</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1D1697FF">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06D1D23B">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3A7AC493">
            <w:pPr>
              <w:widowControl/>
              <w:spacing w:line="240" w:lineRule="atLeast"/>
              <w:jc w:val="center"/>
              <w:rPr>
                <w:rFonts w:ascii="Times New Roman" w:hAnsi="Times New Roman" w:eastAsia="等线" w:cs="Times New Roman"/>
                <w:kern w:val="0"/>
                <w:szCs w:val="21"/>
              </w:rPr>
            </w:pPr>
          </w:p>
        </w:tc>
      </w:tr>
      <w:tr w14:paraId="0231CE9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721"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6E5690A6">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09F81FF4">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EEE79A2">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right w:val="single" w:color="CCCCCC" w:sz="6" w:space="0"/>
            </w:tcBorders>
            <w:tcMar>
              <w:top w:w="0" w:type="dxa"/>
              <w:left w:w="108" w:type="dxa"/>
              <w:bottom w:w="0" w:type="dxa"/>
              <w:right w:w="108" w:type="dxa"/>
            </w:tcMar>
            <w:vAlign w:val="center"/>
          </w:tcPr>
          <w:p w14:paraId="6DBCF2D9">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04BD551D">
            <w:pPr>
              <w:spacing w:line="240" w:lineRule="atLeast"/>
              <w:rPr>
                <w:rFonts w:ascii="宋体" w:hAnsi="宋体" w:eastAsia="宋体" w:cs="Times New Roman"/>
                <w:kern w:val="0"/>
                <w:szCs w:val="21"/>
              </w:rPr>
            </w:pPr>
            <w:r>
              <w:rPr>
                <w:rFonts w:hint="eastAsia" w:ascii="宋体" w:hAnsi="宋体" w:eastAsia="宋体" w:cs="Times New Roman"/>
                <w:kern w:val="0"/>
                <w:szCs w:val="21"/>
              </w:rPr>
              <w:t>枞阳县白荡湖水产良种场</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6E76EAC3">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631921A4">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562C7282">
            <w:pPr>
              <w:widowControl/>
              <w:spacing w:line="240" w:lineRule="atLeast"/>
              <w:jc w:val="center"/>
              <w:rPr>
                <w:rFonts w:ascii="Times New Roman" w:hAnsi="Times New Roman" w:eastAsia="等线" w:cs="Times New Roman"/>
                <w:kern w:val="0"/>
                <w:szCs w:val="21"/>
              </w:rPr>
            </w:pPr>
          </w:p>
        </w:tc>
      </w:tr>
      <w:tr w14:paraId="2DF27DC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689"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4BCEC614">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5691BD97">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30232FE9">
            <w:pPr>
              <w:widowControl/>
              <w:spacing w:line="240" w:lineRule="atLeast"/>
              <w:jc w:val="center"/>
              <w:rPr>
                <w:rFonts w:ascii="宋体" w:hAnsi="宋体" w:eastAsia="宋体" w:cs="Times New Roman"/>
                <w:color w:val="000000"/>
                <w:kern w:val="0"/>
                <w:szCs w:val="21"/>
              </w:rPr>
            </w:pPr>
          </w:p>
        </w:tc>
        <w:tc>
          <w:tcPr>
            <w:tcW w:w="1134"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0F1C041">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郊区</w:t>
            </w:r>
          </w:p>
        </w:tc>
        <w:tc>
          <w:tcPr>
            <w:tcW w:w="2412" w:type="dxa"/>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656969CF">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安徽绿洋生态农业科技有限公司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180D0F21">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480A322A">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4A33528B">
            <w:pPr>
              <w:widowControl/>
              <w:spacing w:line="240" w:lineRule="atLeast"/>
              <w:jc w:val="center"/>
              <w:rPr>
                <w:rFonts w:ascii="Times New Roman" w:hAnsi="Times New Roman" w:eastAsia="等线" w:cs="Times New Roman"/>
                <w:kern w:val="0"/>
                <w:szCs w:val="21"/>
              </w:rPr>
            </w:pPr>
          </w:p>
        </w:tc>
      </w:tr>
      <w:tr w14:paraId="60D5755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163" w:hRule="atLeast"/>
        </w:trPr>
        <w:tc>
          <w:tcPr>
            <w:tcW w:w="513"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4AD12379">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544AB86A">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5191A415">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5B5090D8">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CD198CB">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铜陵市言胜养殖家庭农场</w:t>
            </w:r>
          </w:p>
        </w:tc>
        <w:tc>
          <w:tcPr>
            <w:tcW w:w="3969"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4FDF73EB">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4A6EE5D9">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bottom w:val="single" w:color="auto" w:sz="4" w:space="0"/>
              <w:right w:val="single" w:color="auto" w:sz="4" w:space="0"/>
            </w:tcBorders>
            <w:tcMar>
              <w:top w:w="0" w:type="dxa"/>
              <w:left w:w="108" w:type="dxa"/>
              <w:bottom w:w="0" w:type="dxa"/>
              <w:right w:w="108" w:type="dxa"/>
            </w:tcMar>
            <w:vAlign w:val="center"/>
          </w:tcPr>
          <w:p w14:paraId="1B7489C1">
            <w:pPr>
              <w:widowControl/>
              <w:spacing w:line="240" w:lineRule="atLeast"/>
              <w:jc w:val="center"/>
              <w:rPr>
                <w:rFonts w:ascii="Times New Roman" w:hAnsi="Times New Roman" w:eastAsia="等线" w:cs="Times New Roman"/>
                <w:kern w:val="0"/>
                <w:szCs w:val="21"/>
              </w:rPr>
            </w:pPr>
          </w:p>
        </w:tc>
      </w:tr>
      <w:tr w14:paraId="682EC50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694" w:hRule="atLeast"/>
        </w:trPr>
        <w:tc>
          <w:tcPr>
            <w:tcW w:w="51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7804A98E">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5</w:t>
            </w:r>
            <w:r>
              <w:rPr>
                <w:rFonts w:ascii="Times New Roman" w:hAnsi="Times New Roman" w:eastAsia="等线" w:cs="Times New Roman"/>
                <w:kern w:val="0"/>
                <w:szCs w:val="21"/>
              </w:rPr>
              <w:t> </w:t>
            </w: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65E9A9F0">
            <w:pPr>
              <w:widowControl/>
              <w:jc w:val="left"/>
              <w:rPr>
                <w:rFonts w:ascii="Times New Roman" w:hAnsi="Times New Roman" w:eastAsia="等线" w:cs="Times New Roman"/>
                <w:kern w:val="0"/>
                <w:szCs w:val="21"/>
              </w:rPr>
            </w:pPr>
          </w:p>
        </w:tc>
        <w:tc>
          <w:tcPr>
            <w:tcW w:w="158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029580B">
            <w:pPr>
              <w:widowControl/>
              <w:spacing w:line="240" w:lineRule="atLeast"/>
              <w:jc w:val="center"/>
              <w:rPr>
                <w:rFonts w:ascii="宋体" w:hAnsi="宋体" w:eastAsia="宋体" w:cs="Times New Roman"/>
                <w:kern w:val="0"/>
                <w:szCs w:val="21"/>
              </w:rPr>
            </w:pPr>
            <w:r>
              <w:rPr>
                <w:rFonts w:ascii="宋体" w:hAnsi="宋体" w:eastAsia="宋体" w:cs="Segoe UI"/>
                <w:color w:val="404040"/>
                <w:kern w:val="0"/>
                <w:szCs w:val="21"/>
              </w:rPr>
              <w:t>陆基圆桶</w:t>
            </w:r>
            <w:r>
              <w:rPr>
                <w:rFonts w:hint="eastAsia" w:ascii="宋体" w:hAnsi="宋体" w:eastAsia="宋体" w:cs="Segoe UI"/>
                <w:color w:val="404040"/>
                <w:kern w:val="0"/>
                <w:szCs w:val="21"/>
              </w:rPr>
              <w:t>、工厂化</w:t>
            </w:r>
            <w:r>
              <w:rPr>
                <w:rFonts w:ascii="宋体" w:hAnsi="宋体" w:eastAsia="宋体" w:cs="Segoe UI"/>
                <w:color w:val="404040"/>
                <w:kern w:val="0"/>
                <w:szCs w:val="21"/>
              </w:rPr>
              <w:t>循环水养殖基地</w:t>
            </w: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5D238180">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义安区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62BEDBB">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安徽张林渔业有限公司</w:t>
            </w:r>
          </w:p>
        </w:tc>
        <w:tc>
          <w:tcPr>
            <w:tcW w:w="3969"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4E4BFDCB">
            <w:pPr>
              <w:widowControl/>
              <w:spacing w:line="240" w:lineRule="atLeast"/>
              <w:jc w:val="lef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建设30万立方米循环水养殖容积，集成丹麦BioMar投喂系统、以色列IDE水处理技术，单产达40公斤/立方米，COD减排90%。</w:t>
            </w:r>
          </w:p>
        </w:tc>
        <w:tc>
          <w:tcPr>
            <w:tcW w:w="1410"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4542CF0">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r>
              <w:rPr>
                <w:rFonts w:hint="eastAsia" w:ascii="Times New Roman" w:hAnsi="Times New Roman" w:eastAsia="等线" w:cs="Times New Roman"/>
                <w:color w:val="000000"/>
                <w:kern w:val="0"/>
                <w:szCs w:val="21"/>
              </w:rPr>
              <w:t>0</w:t>
            </w:r>
            <w:r>
              <w:rPr>
                <w:rFonts w:ascii="Times New Roman" w:hAnsi="Times New Roman" w:eastAsia="等线" w:cs="Times New Roman"/>
                <w:color w:val="000000"/>
                <w:kern w:val="0"/>
                <w:szCs w:val="21"/>
              </w:rPr>
              <w:t>00</w:t>
            </w:r>
            <w:r>
              <w:rPr>
                <w:rFonts w:hint="eastAsia" w:ascii="Times New Roman" w:hAnsi="Times New Roman" w:eastAsia="等线" w:cs="Times New Roman"/>
                <w:color w:val="000000"/>
                <w:kern w:val="0"/>
                <w:szCs w:val="21"/>
              </w:rPr>
              <w:t>0</w:t>
            </w:r>
          </w:p>
        </w:tc>
        <w:tc>
          <w:tcPr>
            <w:tcW w:w="2126" w:type="dxa"/>
            <w:vMerge w:val="restart"/>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3C4CC502">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r>
              <w:rPr>
                <w:rFonts w:hint="eastAsia" w:ascii="Times New Roman" w:hAnsi="Times New Roman" w:eastAsia="宋体" w:cs="Times New Roman"/>
                <w:color w:val="000000"/>
                <w:kern w:val="0"/>
                <w:szCs w:val="21"/>
              </w:rPr>
              <w:t>义安区、郊区、枞阳县农业农村局、市农业农村局</w:t>
            </w:r>
          </w:p>
        </w:tc>
      </w:tr>
      <w:tr w14:paraId="600B747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679"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654A7011">
            <w:pPr>
              <w:widowControl/>
              <w:spacing w:line="240" w:lineRule="atLeast"/>
              <w:jc w:val="center"/>
              <w:rPr>
                <w:rFonts w:ascii="Times New Roman" w:hAnsi="Times New Roman" w:eastAsia="等线" w:cs="Times New Roman"/>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73BA2F0A">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48AB7DEE">
            <w:pPr>
              <w:widowControl/>
              <w:spacing w:line="240" w:lineRule="atLeast"/>
              <w:jc w:val="center"/>
              <w:rPr>
                <w:rFonts w:ascii="宋体" w:hAnsi="宋体" w:eastAsia="宋体" w:cs="Times New Roman"/>
                <w:color w:val="000000"/>
                <w:kern w:val="0"/>
                <w:szCs w:val="21"/>
              </w:rPr>
            </w:pPr>
          </w:p>
        </w:tc>
        <w:tc>
          <w:tcPr>
            <w:tcW w:w="1134"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760AF17E">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1CDF6D68">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枞阳县文锋农业科技发展有限公司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4274E15C">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18F65134">
            <w:pPr>
              <w:widowControl/>
              <w:spacing w:line="240" w:lineRule="atLeast"/>
              <w:jc w:val="center"/>
              <w:rPr>
                <w:rFonts w:ascii="Times New Roman" w:hAnsi="Times New Roman" w:eastAsia="宋体"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3C95F602">
            <w:pPr>
              <w:widowControl/>
              <w:spacing w:line="240" w:lineRule="atLeast"/>
              <w:jc w:val="center"/>
              <w:rPr>
                <w:rFonts w:ascii="Times New Roman" w:hAnsi="Times New Roman" w:eastAsia="等线" w:cs="Times New Roman"/>
                <w:kern w:val="0"/>
                <w:szCs w:val="21"/>
              </w:rPr>
            </w:pPr>
          </w:p>
        </w:tc>
      </w:tr>
      <w:tr w14:paraId="28D6DA5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272"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327F7C27">
            <w:pPr>
              <w:widowControl/>
              <w:spacing w:line="240" w:lineRule="atLeast"/>
              <w:jc w:val="center"/>
              <w:rPr>
                <w:rFonts w:ascii="Times New Roman" w:hAnsi="Times New Roman" w:eastAsia="等线" w:cs="Times New Roman"/>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5FCAC13A">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063BED7">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0D9CFFBF">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5B0BFA5C">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枞阳县振丰农作物种植专业合作社</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75907790">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4247C10E">
            <w:pPr>
              <w:widowControl/>
              <w:spacing w:line="240" w:lineRule="atLeast"/>
              <w:jc w:val="center"/>
              <w:rPr>
                <w:rFonts w:ascii="Times New Roman" w:hAnsi="Times New Roman" w:eastAsia="宋体"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55C605BC">
            <w:pPr>
              <w:widowControl/>
              <w:spacing w:line="240" w:lineRule="atLeast"/>
              <w:jc w:val="center"/>
              <w:rPr>
                <w:rFonts w:ascii="Times New Roman" w:hAnsi="Times New Roman" w:eastAsia="等线" w:cs="Times New Roman"/>
                <w:kern w:val="0"/>
                <w:szCs w:val="21"/>
              </w:rPr>
            </w:pPr>
          </w:p>
        </w:tc>
      </w:tr>
      <w:tr w14:paraId="25B02FF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554" w:hRule="atLeast"/>
        </w:trPr>
        <w:tc>
          <w:tcPr>
            <w:tcW w:w="513"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5583C5D3">
            <w:pPr>
              <w:widowControl/>
              <w:spacing w:line="240" w:lineRule="atLeast"/>
              <w:jc w:val="center"/>
              <w:rPr>
                <w:rFonts w:ascii="Times New Roman" w:hAnsi="Times New Roman" w:eastAsia="等线" w:cs="Times New Roman"/>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3B4917A7">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7E1D4000">
            <w:pPr>
              <w:widowControl/>
              <w:spacing w:line="240" w:lineRule="atLeast"/>
              <w:jc w:val="center"/>
              <w:rPr>
                <w:rFonts w:ascii="宋体" w:hAnsi="宋体" w:eastAsia="宋体" w:cs="Times New Roman"/>
                <w:color w:val="000000"/>
                <w:kern w:val="0"/>
                <w:szCs w:val="21"/>
              </w:rPr>
            </w:pPr>
          </w:p>
        </w:tc>
        <w:tc>
          <w:tcPr>
            <w:tcW w:w="1134"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432D3424">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郊区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8361189">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铜陵冠萌农业科技有限公司</w:t>
            </w:r>
          </w:p>
        </w:tc>
        <w:tc>
          <w:tcPr>
            <w:tcW w:w="3969"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0D4B810D">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24A27FC1">
            <w:pPr>
              <w:widowControl/>
              <w:spacing w:line="240" w:lineRule="atLeast"/>
              <w:jc w:val="center"/>
              <w:rPr>
                <w:rFonts w:ascii="Times New Roman" w:hAnsi="Times New Roman" w:eastAsia="宋体" w:cs="Times New Roman"/>
                <w:color w:val="000000"/>
                <w:kern w:val="0"/>
                <w:szCs w:val="21"/>
              </w:rPr>
            </w:pPr>
          </w:p>
        </w:tc>
        <w:tc>
          <w:tcPr>
            <w:tcW w:w="2126" w:type="dxa"/>
            <w:vMerge w:val="continue"/>
            <w:tcBorders>
              <w:left w:val="single" w:color="CCCCCC" w:sz="6" w:space="0"/>
              <w:bottom w:val="single" w:color="auto" w:sz="4" w:space="0"/>
              <w:right w:val="single" w:color="auto" w:sz="4" w:space="0"/>
            </w:tcBorders>
            <w:tcMar>
              <w:top w:w="0" w:type="dxa"/>
              <w:left w:w="108" w:type="dxa"/>
              <w:bottom w:w="0" w:type="dxa"/>
              <w:right w:w="108" w:type="dxa"/>
            </w:tcMar>
            <w:vAlign w:val="center"/>
          </w:tcPr>
          <w:p w14:paraId="090BD327">
            <w:pPr>
              <w:widowControl/>
              <w:spacing w:line="240" w:lineRule="atLeast"/>
              <w:jc w:val="center"/>
              <w:rPr>
                <w:rFonts w:ascii="Times New Roman" w:hAnsi="Times New Roman" w:eastAsia="等线" w:cs="Times New Roman"/>
                <w:kern w:val="0"/>
                <w:szCs w:val="21"/>
              </w:rPr>
            </w:pPr>
          </w:p>
        </w:tc>
      </w:tr>
      <w:tr w14:paraId="02B6ECF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399"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732C3A44">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CCCCCC" w:sz="6" w:space="0"/>
              <w:right w:val="single" w:color="CCCCCC" w:sz="6" w:space="0"/>
            </w:tcBorders>
            <w:tcMar>
              <w:top w:w="0" w:type="dxa"/>
              <w:left w:w="0" w:type="dxa"/>
              <w:bottom w:w="0" w:type="dxa"/>
              <w:right w:w="0" w:type="dxa"/>
            </w:tcMar>
            <w:vAlign w:val="center"/>
          </w:tcPr>
          <w:p w14:paraId="02C43D5D">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3D72D999">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right w:val="single" w:color="CCCCCC" w:sz="6" w:space="0"/>
            </w:tcBorders>
            <w:tcMar>
              <w:top w:w="0" w:type="dxa"/>
              <w:left w:w="108" w:type="dxa"/>
              <w:bottom w:w="0" w:type="dxa"/>
              <w:right w:w="108" w:type="dxa"/>
            </w:tcMar>
            <w:vAlign w:val="center"/>
          </w:tcPr>
          <w:p w14:paraId="7A12A0FE">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7B71C05">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安徽绿洋生态农业科技有限公司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06BACD74">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47688241">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0F59CA6A">
            <w:pPr>
              <w:widowControl/>
              <w:spacing w:line="240" w:lineRule="atLeast"/>
              <w:jc w:val="center"/>
              <w:rPr>
                <w:rFonts w:ascii="Times New Roman" w:hAnsi="Times New Roman" w:eastAsia="等线" w:cs="Times New Roman"/>
                <w:kern w:val="0"/>
                <w:szCs w:val="21"/>
              </w:rPr>
            </w:pPr>
          </w:p>
        </w:tc>
      </w:tr>
      <w:tr w14:paraId="56797A2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559" w:hRule="atLeast"/>
        </w:trPr>
        <w:tc>
          <w:tcPr>
            <w:tcW w:w="513"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3EADC33B">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CCCCCC" w:sz="6" w:space="0"/>
              <w:left w:val="single" w:color="CCCCCC" w:sz="6" w:space="0"/>
              <w:bottom w:val="single" w:color="auto" w:sz="4" w:space="0"/>
              <w:right w:val="single" w:color="CCCCCC" w:sz="6" w:space="0"/>
            </w:tcBorders>
            <w:tcMar>
              <w:top w:w="0" w:type="dxa"/>
              <w:left w:w="0" w:type="dxa"/>
              <w:bottom w:w="0" w:type="dxa"/>
              <w:right w:w="0" w:type="dxa"/>
            </w:tcMar>
            <w:vAlign w:val="center"/>
          </w:tcPr>
          <w:p w14:paraId="2B277FCF">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255EFCB8">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4811F47D">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73DD2A7C">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铜陵市普济桑田稻渔生态发展有限公司</w:t>
            </w:r>
          </w:p>
        </w:tc>
        <w:tc>
          <w:tcPr>
            <w:tcW w:w="3969"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06B3D767">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3C5B43BD">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bottom w:val="single" w:color="auto" w:sz="4" w:space="0"/>
              <w:right w:val="single" w:color="auto" w:sz="4" w:space="0"/>
            </w:tcBorders>
            <w:tcMar>
              <w:top w:w="0" w:type="dxa"/>
              <w:left w:w="108" w:type="dxa"/>
              <w:bottom w:w="0" w:type="dxa"/>
              <w:right w:w="108" w:type="dxa"/>
            </w:tcMar>
            <w:vAlign w:val="center"/>
          </w:tcPr>
          <w:p w14:paraId="144281C7">
            <w:pPr>
              <w:widowControl/>
              <w:spacing w:line="240" w:lineRule="atLeast"/>
              <w:jc w:val="center"/>
              <w:rPr>
                <w:rFonts w:ascii="Times New Roman" w:hAnsi="Times New Roman" w:eastAsia="等线" w:cs="Times New Roman"/>
                <w:kern w:val="0"/>
                <w:szCs w:val="21"/>
              </w:rPr>
            </w:pPr>
          </w:p>
        </w:tc>
      </w:tr>
      <w:tr w14:paraId="4F0696C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1278" w:hRule="atLeast"/>
        </w:trPr>
        <w:tc>
          <w:tcPr>
            <w:tcW w:w="513" w:type="dxa"/>
            <w:gridSpan w:val="2"/>
            <w:vMerge w:val="restart"/>
            <w:tcBorders>
              <w:top w:val="single" w:color="auto" w:sz="4" w:space="0"/>
              <w:left w:val="single" w:color="CCCCCC" w:sz="6" w:space="0"/>
              <w:bottom w:val="nil"/>
              <w:right w:val="single" w:color="CCCCCC" w:sz="6" w:space="0"/>
            </w:tcBorders>
            <w:tcMar>
              <w:top w:w="0" w:type="dxa"/>
              <w:left w:w="108" w:type="dxa"/>
              <w:bottom w:w="0" w:type="dxa"/>
              <w:right w:w="108" w:type="dxa"/>
            </w:tcMar>
            <w:vAlign w:val="center"/>
          </w:tcPr>
          <w:p w14:paraId="0D4FC8E4">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6</w:t>
            </w:r>
          </w:p>
        </w:tc>
        <w:tc>
          <w:tcPr>
            <w:tcW w:w="783" w:type="dxa"/>
            <w:gridSpan w:val="2"/>
            <w:vMerge w:val="restart"/>
            <w:tcBorders>
              <w:top w:val="single" w:color="auto" w:sz="4" w:space="0"/>
              <w:left w:val="single" w:color="CCCCCC" w:sz="6" w:space="0"/>
              <w:bottom w:val="nil"/>
              <w:right w:val="single" w:color="CCCCCC" w:sz="6" w:space="0"/>
            </w:tcBorders>
            <w:tcMar>
              <w:top w:w="0" w:type="dxa"/>
              <w:left w:w="0" w:type="dxa"/>
              <w:bottom w:w="0" w:type="dxa"/>
              <w:right w:w="0" w:type="dxa"/>
            </w:tcMar>
            <w:vAlign w:val="center"/>
          </w:tcPr>
          <w:p w14:paraId="48DA9870">
            <w:pPr>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二产</w:t>
            </w:r>
          </w:p>
        </w:tc>
        <w:tc>
          <w:tcPr>
            <w:tcW w:w="1583" w:type="dxa"/>
            <w:gridSpan w:val="2"/>
            <w:vMerge w:val="restart"/>
            <w:tcBorders>
              <w:top w:val="single" w:color="auto" w:sz="4" w:space="0"/>
              <w:left w:val="single" w:color="CCCCCC" w:sz="6" w:space="0"/>
              <w:bottom w:val="nil"/>
              <w:right w:val="single" w:color="CCCCCC" w:sz="6" w:space="0"/>
            </w:tcBorders>
            <w:tcMar>
              <w:top w:w="0" w:type="dxa"/>
              <w:left w:w="108" w:type="dxa"/>
              <w:bottom w:w="0" w:type="dxa"/>
              <w:right w:w="108" w:type="dxa"/>
            </w:tcMar>
            <w:vAlign w:val="center"/>
          </w:tcPr>
          <w:p w14:paraId="0516D0B7">
            <w:pPr>
              <w:spacing w:line="240" w:lineRule="atLeast"/>
              <w:jc w:val="center"/>
              <w:rPr>
                <w:rFonts w:ascii="宋体" w:hAnsi="宋体" w:eastAsia="宋体" w:cs="Times New Roman"/>
                <w:kern w:val="0"/>
                <w:szCs w:val="21"/>
              </w:rPr>
            </w:pPr>
            <w:r>
              <w:rPr>
                <w:rFonts w:hint="eastAsia" w:ascii="宋体" w:hAnsi="宋体" w:eastAsia="宋体" w:cs="Times New Roman"/>
                <w:color w:val="000000"/>
                <w:kern w:val="0"/>
                <w:szCs w:val="21"/>
              </w:rPr>
              <w:t>铜官山矿坑生态渔业综合体</w:t>
            </w: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5751AFA8">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郊区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73CC9C31">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安徽港好江南生态环境科技有限公司</w:t>
            </w:r>
          </w:p>
        </w:tc>
        <w:tc>
          <w:tcPr>
            <w:tcW w:w="3969" w:type="dxa"/>
            <w:vMerge w:val="restart"/>
            <w:tcBorders>
              <w:top w:val="single" w:color="auto" w:sz="4" w:space="0"/>
              <w:left w:val="single" w:color="CCCCCC" w:sz="6" w:space="0"/>
              <w:bottom w:val="nil"/>
              <w:right w:val="single" w:color="CCCCCC" w:sz="6" w:space="0"/>
            </w:tcBorders>
            <w:tcMar>
              <w:top w:w="0" w:type="dxa"/>
              <w:left w:w="108" w:type="dxa"/>
              <w:bottom w:w="0" w:type="dxa"/>
              <w:right w:w="108" w:type="dxa"/>
            </w:tcMar>
            <w:vAlign w:val="center"/>
          </w:tcPr>
          <w:p w14:paraId="0B90EDAE">
            <w:pPr>
              <w:spacing w:line="240" w:lineRule="atLeast"/>
              <w:jc w:val="lef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改造矿坑为多层立体循环水养殖场，配套光伏发电、井下全息餐厅，年减排</w:t>
            </w:r>
            <w:r>
              <w:rPr>
                <w:rFonts w:ascii="Times New Roman" w:hAnsi="Times New Roman" w:eastAsia="宋体" w:cs="Times New Roman"/>
                <w:color w:val="000000"/>
                <w:kern w:val="0"/>
                <w:szCs w:val="21"/>
              </w:rPr>
              <w:t>CO₂ 5000吨，打造“负碳渔场+工旅体验”示范项目。</w:t>
            </w:r>
          </w:p>
        </w:tc>
        <w:tc>
          <w:tcPr>
            <w:tcW w:w="1410" w:type="dxa"/>
            <w:vMerge w:val="restart"/>
            <w:tcBorders>
              <w:top w:val="single" w:color="auto" w:sz="4" w:space="0"/>
              <w:left w:val="single" w:color="CCCCCC" w:sz="6" w:space="0"/>
              <w:bottom w:val="nil"/>
              <w:right w:val="single" w:color="CCCCCC" w:sz="6" w:space="0"/>
            </w:tcBorders>
            <w:tcMar>
              <w:top w:w="0" w:type="dxa"/>
              <w:left w:w="108" w:type="dxa"/>
              <w:bottom w:w="0" w:type="dxa"/>
              <w:right w:w="108" w:type="dxa"/>
            </w:tcMar>
            <w:vAlign w:val="center"/>
          </w:tcPr>
          <w:p w14:paraId="51FAD2A6">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2</w:t>
            </w:r>
            <w:r>
              <w:rPr>
                <w:rFonts w:ascii="Times New Roman" w:hAnsi="Times New Roman" w:eastAsia="宋体" w:cs="Times New Roman"/>
                <w:color w:val="000000"/>
                <w:kern w:val="0"/>
                <w:szCs w:val="21"/>
              </w:rPr>
              <w:t>500</w:t>
            </w:r>
            <w:r>
              <w:rPr>
                <w:rFonts w:hint="eastAsia" w:ascii="Times New Roman" w:hAnsi="Times New Roman" w:eastAsia="宋体" w:cs="Times New Roman"/>
                <w:color w:val="000000"/>
                <w:kern w:val="0"/>
                <w:szCs w:val="21"/>
              </w:rPr>
              <w:t>0</w:t>
            </w:r>
          </w:p>
        </w:tc>
        <w:tc>
          <w:tcPr>
            <w:tcW w:w="2126" w:type="dxa"/>
            <w:vMerge w:val="restart"/>
            <w:tcBorders>
              <w:top w:val="single" w:color="auto" w:sz="4" w:space="0"/>
              <w:left w:val="single" w:color="CCCCCC" w:sz="6" w:space="0"/>
              <w:bottom w:val="nil"/>
              <w:right w:val="single" w:color="auto" w:sz="4" w:space="0"/>
            </w:tcBorders>
            <w:tcMar>
              <w:top w:w="0" w:type="dxa"/>
              <w:left w:w="108" w:type="dxa"/>
              <w:bottom w:w="0" w:type="dxa"/>
              <w:right w:w="108" w:type="dxa"/>
            </w:tcMar>
            <w:vAlign w:val="center"/>
          </w:tcPr>
          <w:p w14:paraId="1E700B1D">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p>
          <w:p w14:paraId="4B672516">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铜官区人民政府、市文旅局、市农业农村局</w:t>
            </w:r>
          </w:p>
        </w:tc>
      </w:tr>
      <w:tr w14:paraId="4342E8E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446"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4AD25B2E">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top w:val="single" w:color="auto" w:sz="4" w:space="0"/>
              <w:left w:val="single" w:color="CCCCCC" w:sz="6" w:space="0"/>
              <w:right w:val="single" w:color="CCCCCC" w:sz="6" w:space="0"/>
            </w:tcBorders>
            <w:tcMar>
              <w:top w:w="0" w:type="dxa"/>
              <w:left w:w="0" w:type="dxa"/>
              <w:bottom w:w="0" w:type="dxa"/>
              <w:right w:w="0" w:type="dxa"/>
            </w:tcMar>
            <w:vAlign w:val="center"/>
          </w:tcPr>
          <w:p w14:paraId="0300D13A">
            <w:pPr>
              <w:jc w:val="center"/>
              <w:rPr>
                <w:rFonts w:ascii="Times New Roman" w:hAnsi="Times New Roman" w:eastAsia="宋体" w:cs="Times New Roman"/>
                <w:color w:val="000000"/>
                <w:kern w:val="0"/>
                <w:szCs w:val="21"/>
              </w:rPr>
            </w:pPr>
          </w:p>
        </w:tc>
        <w:tc>
          <w:tcPr>
            <w:tcW w:w="1583"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5167458F">
            <w:pPr>
              <w:spacing w:line="240" w:lineRule="atLeast"/>
              <w:jc w:val="center"/>
              <w:rPr>
                <w:rFonts w:ascii="宋体" w:hAnsi="宋体" w:eastAsia="宋体" w:cs="Times New Roman"/>
                <w:color w:val="000000"/>
                <w:kern w:val="0"/>
                <w:szCs w:val="21"/>
              </w:rPr>
            </w:pP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01E44E3B">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铜官区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2E99D84B">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铜陵德先园林绿化工程有限责任公司</w:t>
            </w:r>
          </w:p>
        </w:tc>
        <w:tc>
          <w:tcPr>
            <w:tcW w:w="3969"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5F0B8B31">
            <w:pPr>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58E7AE64">
            <w:pPr>
              <w:widowControl/>
              <w:spacing w:line="240" w:lineRule="atLeast"/>
              <w:jc w:val="center"/>
              <w:rPr>
                <w:rFonts w:ascii="Times New Roman" w:hAnsi="Times New Roman" w:eastAsia="宋体" w:cs="Times New Roman"/>
                <w:color w:val="000000"/>
                <w:kern w:val="0"/>
                <w:szCs w:val="21"/>
              </w:rPr>
            </w:pPr>
          </w:p>
        </w:tc>
        <w:tc>
          <w:tcPr>
            <w:tcW w:w="2126" w:type="dxa"/>
            <w:vMerge w:val="continue"/>
            <w:tcBorders>
              <w:left w:val="single" w:color="CCCCCC" w:sz="6" w:space="0"/>
              <w:bottom w:val="single" w:color="auto" w:sz="4" w:space="0"/>
              <w:right w:val="single" w:color="auto" w:sz="4" w:space="0"/>
            </w:tcBorders>
            <w:tcMar>
              <w:top w:w="0" w:type="dxa"/>
              <w:left w:w="108" w:type="dxa"/>
              <w:bottom w:w="0" w:type="dxa"/>
              <w:right w:w="108" w:type="dxa"/>
            </w:tcMar>
            <w:vAlign w:val="center"/>
          </w:tcPr>
          <w:p w14:paraId="4B1A1921">
            <w:pPr>
              <w:widowControl/>
              <w:spacing w:line="240" w:lineRule="atLeast"/>
              <w:jc w:val="center"/>
              <w:rPr>
                <w:rFonts w:ascii="Times New Roman" w:hAnsi="Times New Roman" w:eastAsia="等线" w:cs="Times New Roman"/>
                <w:kern w:val="0"/>
                <w:szCs w:val="21"/>
              </w:rPr>
            </w:pPr>
          </w:p>
        </w:tc>
      </w:tr>
      <w:tr w14:paraId="1B95429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431" w:hRule="atLeast"/>
        </w:trPr>
        <w:tc>
          <w:tcPr>
            <w:tcW w:w="51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78EE68B8">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7</w:t>
            </w: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6D344384">
            <w:pPr>
              <w:widowControl/>
              <w:jc w:val="left"/>
              <w:rPr>
                <w:rFonts w:ascii="Times New Roman" w:hAnsi="Times New Roman" w:eastAsia="等线" w:cs="Times New Roman"/>
                <w:kern w:val="0"/>
                <w:szCs w:val="21"/>
              </w:rPr>
            </w:pPr>
          </w:p>
        </w:tc>
        <w:tc>
          <w:tcPr>
            <w:tcW w:w="158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090F15B8">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中央厨房预制菜产业园</w:t>
            </w: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22C0E393">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义安区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5CE74CED">
            <w:pPr>
              <w:widowControl/>
              <w:spacing w:line="240" w:lineRule="atLeast"/>
              <w:rPr>
                <w:rFonts w:ascii="宋体" w:hAnsi="宋体" w:eastAsia="宋体" w:cs="Times New Roman"/>
                <w:kern w:val="0"/>
                <w:szCs w:val="21"/>
              </w:rPr>
            </w:pPr>
            <w:r>
              <w:rPr>
                <w:rFonts w:hint="eastAsia" w:ascii="宋体" w:hAnsi="宋体" w:eastAsia="宋体" w:cs="Times New Roman"/>
                <w:kern w:val="0"/>
                <w:szCs w:val="21"/>
              </w:rPr>
              <w:t>铜陵县东湖莲藕</w:t>
            </w:r>
            <w:r>
              <w:rPr>
                <w:rFonts w:hint="eastAsia" w:ascii="宋体" w:hAnsi="宋体" w:eastAsia="宋体" w:cs="Times New Roman"/>
                <w:kern w:val="0"/>
                <w:szCs w:val="21"/>
              </w:rPr>
              <w:cr/>
            </w:r>
            <w:r>
              <w:rPr>
                <w:rFonts w:hint="eastAsia" w:ascii="宋体" w:hAnsi="宋体" w:eastAsia="宋体" w:cs="Times New Roman"/>
                <w:kern w:val="0"/>
                <w:szCs w:val="21"/>
              </w:rPr>
              <w:t>专业合作社</w:t>
            </w:r>
          </w:p>
        </w:tc>
        <w:tc>
          <w:tcPr>
            <w:tcW w:w="3969"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307F07BA">
            <w:pPr>
              <w:widowControl/>
              <w:spacing w:line="240" w:lineRule="atLeas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建设10条智能化生产线，应用超高压杀菌、微波联合干燥技术，开发姜味鲈鱼、即食鲈鱼火锅、胶原蛋白肽饮品等，年加工量1万吨。</w:t>
            </w:r>
          </w:p>
        </w:tc>
        <w:tc>
          <w:tcPr>
            <w:tcW w:w="1410"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14582611">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等线" w:cs="Times New Roman"/>
                <w:color w:val="000000"/>
                <w:kern w:val="0"/>
                <w:szCs w:val="21"/>
              </w:rPr>
              <w:t>3</w:t>
            </w:r>
            <w:r>
              <w:rPr>
                <w:rFonts w:ascii="Times New Roman" w:hAnsi="Times New Roman" w:eastAsia="等线" w:cs="Times New Roman"/>
                <w:color w:val="000000"/>
                <w:kern w:val="0"/>
                <w:szCs w:val="21"/>
              </w:rPr>
              <w:t>000</w:t>
            </w:r>
            <w:r>
              <w:rPr>
                <w:rFonts w:hint="eastAsia" w:ascii="Times New Roman" w:hAnsi="Times New Roman" w:eastAsia="等线" w:cs="Times New Roman"/>
                <w:color w:val="000000"/>
                <w:kern w:val="0"/>
                <w:szCs w:val="21"/>
              </w:rPr>
              <w:t>0</w:t>
            </w:r>
          </w:p>
        </w:tc>
        <w:tc>
          <w:tcPr>
            <w:tcW w:w="2126" w:type="dxa"/>
            <w:vMerge w:val="restart"/>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14B91632">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r>
              <w:rPr>
                <w:rFonts w:hint="eastAsia" w:ascii="Times New Roman" w:hAnsi="Times New Roman" w:eastAsia="宋体" w:cs="Times New Roman"/>
                <w:color w:val="000000"/>
                <w:kern w:val="0"/>
                <w:szCs w:val="21"/>
              </w:rPr>
              <w:t>市经信局、市商务局</w:t>
            </w:r>
          </w:p>
        </w:tc>
      </w:tr>
      <w:tr w14:paraId="75850C0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545"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4828B788">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5D15AEFA">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23E68D1B">
            <w:pPr>
              <w:widowControl/>
              <w:spacing w:line="240" w:lineRule="atLeast"/>
              <w:jc w:val="center"/>
              <w:rPr>
                <w:rFonts w:ascii="宋体" w:hAnsi="宋体" w:eastAsia="宋体" w:cs="Times New Roman"/>
                <w:color w:val="000000"/>
                <w:kern w:val="0"/>
                <w:szCs w:val="21"/>
              </w:rPr>
            </w:pP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5EC007F1">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07FD9F2A">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安徽翰和生态农业有限公司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27CFD657">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6B5E9767">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26E3356B">
            <w:pPr>
              <w:widowControl/>
              <w:spacing w:line="240" w:lineRule="atLeast"/>
              <w:jc w:val="center"/>
              <w:rPr>
                <w:rFonts w:ascii="Times New Roman" w:hAnsi="Times New Roman" w:eastAsia="等线" w:cs="Times New Roman"/>
                <w:kern w:val="0"/>
                <w:szCs w:val="21"/>
              </w:rPr>
            </w:pPr>
          </w:p>
        </w:tc>
      </w:tr>
      <w:tr w14:paraId="58424DF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989"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C2B77A9">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7A9A3F78">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A81DDD3">
            <w:pPr>
              <w:widowControl/>
              <w:spacing w:line="240" w:lineRule="atLeast"/>
              <w:jc w:val="center"/>
              <w:rPr>
                <w:rFonts w:ascii="宋体" w:hAnsi="宋体" w:eastAsia="宋体" w:cs="Times New Roman"/>
                <w:color w:val="000000"/>
                <w:kern w:val="0"/>
                <w:szCs w:val="21"/>
              </w:rPr>
            </w:pPr>
          </w:p>
        </w:tc>
        <w:tc>
          <w:tcPr>
            <w:tcW w:w="1134" w:type="dxa"/>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3327AB9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郊区</w:t>
            </w:r>
          </w:p>
        </w:tc>
        <w:tc>
          <w:tcPr>
            <w:tcW w:w="2412" w:type="dxa"/>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13EF7636">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安徽绿洋生态农业科技有限公司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6496B6BA">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04ECF7DB">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11ED50D2">
            <w:pPr>
              <w:widowControl/>
              <w:spacing w:line="240" w:lineRule="atLeast"/>
              <w:jc w:val="center"/>
              <w:rPr>
                <w:rFonts w:ascii="Times New Roman" w:hAnsi="Times New Roman" w:eastAsia="等线" w:cs="Times New Roman"/>
                <w:kern w:val="0"/>
                <w:szCs w:val="21"/>
              </w:rPr>
            </w:pPr>
          </w:p>
        </w:tc>
      </w:tr>
      <w:tr w14:paraId="7EA8F6E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485" w:hRule="atLeast"/>
        </w:trPr>
        <w:tc>
          <w:tcPr>
            <w:tcW w:w="51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02B62074">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8</w:t>
            </w: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2007B133">
            <w:pPr>
              <w:widowControl/>
              <w:jc w:val="left"/>
              <w:rPr>
                <w:rFonts w:ascii="Times New Roman" w:hAnsi="Times New Roman" w:eastAsia="等线" w:cs="Times New Roman"/>
                <w:kern w:val="0"/>
                <w:szCs w:val="21"/>
              </w:rPr>
            </w:pPr>
          </w:p>
        </w:tc>
        <w:tc>
          <w:tcPr>
            <w:tcW w:w="158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6225A7B3">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鲈鱼副产品酶解、生物医药原料提取加工基地</w:t>
            </w: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599F7B62">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564D3405">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安徽翰和生态农业有限公司</w:t>
            </w:r>
          </w:p>
        </w:tc>
        <w:tc>
          <w:tcPr>
            <w:tcW w:w="3969"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6AD1805A">
            <w:pPr>
              <w:widowControl/>
              <w:spacing w:line="240" w:lineRule="atLeast"/>
              <w:jc w:val="lef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联合中科院及国内顶级技术持有单位，采用超临界</w:t>
            </w:r>
            <w:r>
              <w:rPr>
                <w:rFonts w:ascii="Times New Roman" w:hAnsi="Times New Roman" w:eastAsia="宋体" w:cs="Times New Roman"/>
                <w:color w:val="000000"/>
                <w:kern w:val="0"/>
                <w:szCs w:val="21"/>
              </w:rPr>
              <w:t>CO₂萃取技术提取医用级胶原蛋白、鱼油Omega-3，年产值3亿元，副产品利用率大于98%。</w:t>
            </w:r>
          </w:p>
        </w:tc>
        <w:tc>
          <w:tcPr>
            <w:tcW w:w="1410"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0235E30D">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等线" w:cs="Times New Roman"/>
                <w:color w:val="000000"/>
                <w:kern w:val="0"/>
                <w:szCs w:val="21"/>
              </w:rPr>
              <w:t>200</w:t>
            </w:r>
            <w:r>
              <w:rPr>
                <w:rFonts w:ascii="Times New Roman" w:hAnsi="Times New Roman" w:eastAsia="等线" w:cs="Times New Roman"/>
                <w:color w:val="000000"/>
                <w:kern w:val="0"/>
                <w:szCs w:val="21"/>
              </w:rPr>
              <w:t>00</w:t>
            </w:r>
          </w:p>
        </w:tc>
        <w:tc>
          <w:tcPr>
            <w:tcW w:w="2126" w:type="dxa"/>
            <w:vMerge w:val="restart"/>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685421FE">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r>
              <w:rPr>
                <w:rFonts w:hint="eastAsia" w:ascii="Times New Roman" w:hAnsi="Times New Roman" w:eastAsia="宋体" w:cs="Times New Roman"/>
                <w:color w:val="000000"/>
                <w:kern w:val="0"/>
                <w:szCs w:val="21"/>
              </w:rPr>
              <w:t>市科技局、市经信局、市经开区管委会</w:t>
            </w:r>
          </w:p>
        </w:tc>
      </w:tr>
      <w:tr w14:paraId="4E60821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519"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3315B0EC">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62312ADE">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13467E63">
            <w:pPr>
              <w:widowControl/>
              <w:spacing w:line="240" w:lineRule="atLeast"/>
              <w:jc w:val="center"/>
              <w:rPr>
                <w:rFonts w:ascii="宋体" w:hAnsi="宋体" w:eastAsia="宋体" w:cs="Times New Roman"/>
                <w:color w:val="000000"/>
                <w:kern w:val="0"/>
                <w:szCs w:val="21"/>
              </w:rPr>
            </w:pPr>
          </w:p>
        </w:tc>
        <w:tc>
          <w:tcPr>
            <w:tcW w:w="1134"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126B597C">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郊区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B54A265">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安徽绿洋生态农业科技有限公司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38E6C6F2">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086B0BFB">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0DB75C67">
            <w:pPr>
              <w:widowControl/>
              <w:spacing w:line="240" w:lineRule="atLeast"/>
              <w:jc w:val="center"/>
              <w:rPr>
                <w:rFonts w:ascii="Times New Roman" w:hAnsi="Times New Roman" w:eastAsia="等线" w:cs="Times New Roman"/>
                <w:kern w:val="0"/>
                <w:szCs w:val="21"/>
              </w:rPr>
            </w:pPr>
          </w:p>
        </w:tc>
      </w:tr>
      <w:tr w14:paraId="20E17D3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1106"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676B2EFA">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15F61460">
            <w:pPr>
              <w:widowControl/>
              <w:jc w:val="left"/>
              <w:rPr>
                <w:rFonts w:ascii="Times New Roman" w:hAnsi="Times New Roman" w:eastAsia="等线" w:cs="Times New Roman"/>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1C785B67">
            <w:pPr>
              <w:widowControl/>
              <w:spacing w:line="240" w:lineRule="atLeast"/>
              <w:jc w:val="center"/>
              <w:rPr>
                <w:rFonts w:ascii="宋体" w:hAnsi="宋体" w:eastAsia="宋体" w:cs="Times New Roman"/>
                <w:color w:val="000000"/>
                <w:kern w:val="0"/>
                <w:szCs w:val="21"/>
              </w:rPr>
            </w:pPr>
          </w:p>
        </w:tc>
        <w:tc>
          <w:tcPr>
            <w:tcW w:w="1134" w:type="dxa"/>
            <w:vMerge w:val="continue"/>
            <w:tcBorders>
              <w:left w:val="single" w:color="CCCCCC" w:sz="6" w:space="0"/>
              <w:right w:val="single" w:color="CCCCCC" w:sz="6" w:space="0"/>
            </w:tcBorders>
            <w:tcMar>
              <w:top w:w="0" w:type="dxa"/>
              <w:left w:w="108" w:type="dxa"/>
              <w:bottom w:w="0" w:type="dxa"/>
              <w:right w:w="108" w:type="dxa"/>
            </w:tcMar>
            <w:vAlign w:val="center"/>
          </w:tcPr>
          <w:p w14:paraId="50573E8E">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3E07BA02">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铜陵市普济桑田稻渔生态发展有限公司</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4977B232">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0FFC0F58">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53E55B04">
            <w:pPr>
              <w:widowControl/>
              <w:spacing w:line="240" w:lineRule="atLeast"/>
              <w:jc w:val="center"/>
              <w:rPr>
                <w:rFonts w:ascii="Times New Roman" w:hAnsi="Times New Roman" w:eastAsia="等线" w:cs="Times New Roman"/>
                <w:kern w:val="0"/>
                <w:szCs w:val="21"/>
              </w:rPr>
            </w:pPr>
          </w:p>
        </w:tc>
      </w:tr>
      <w:tr w14:paraId="175044E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933" w:hRule="atLeast"/>
        </w:trPr>
        <w:tc>
          <w:tcPr>
            <w:tcW w:w="51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058CD1B7">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9</w:t>
            </w:r>
          </w:p>
        </w:tc>
        <w:tc>
          <w:tcPr>
            <w:tcW w:w="78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06561833">
            <w:pPr>
              <w:widowControl/>
              <w:spacing w:line="240" w:lineRule="atLeast"/>
              <w:jc w:val="center"/>
              <w:rPr>
                <w:rFonts w:ascii="Times New Roman" w:hAnsi="Times New Roman" w:eastAsia="宋体" w:cs="Times New Roman"/>
                <w:color w:val="000000"/>
                <w:kern w:val="0"/>
                <w:szCs w:val="21"/>
              </w:rPr>
            </w:pPr>
          </w:p>
          <w:p w14:paraId="2FEB1147">
            <w:pPr>
              <w:widowControl/>
              <w:spacing w:line="240" w:lineRule="atLeast"/>
              <w:jc w:val="center"/>
              <w:rPr>
                <w:rFonts w:ascii="Times New Roman" w:hAnsi="Times New Roman" w:eastAsia="宋体" w:cs="Times New Roman"/>
                <w:color w:val="000000"/>
                <w:kern w:val="0"/>
                <w:szCs w:val="21"/>
              </w:rPr>
            </w:pPr>
          </w:p>
          <w:p w14:paraId="6802A5D6">
            <w:pPr>
              <w:widowControl/>
              <w:spacing w:line="240" w:lineRule="atLeast"/>
              <w:jc w:val="center"/>
              <w:rPr>
                <w:rFonts w:ascii="Times New Roman" w:hAnsi="Times New Roman" w:eastAsia="宋体" w:cs="Times New Roman"/>
                <w:color w:val="000000"/>
                <w:kern w:val="0"/>
                <w:szCs w:val="21"/>
              </w:rPr>
            </w:pPr>
          </w:p>
          <w:p w14:paraId="48A0E2CD">
            <w:pPr>
              <w:widowControl/>
              <w:spacing w:line="240" w:lineRule="atLeast"/>
              <w:jc w:val="center"/>
              <w:rPr>
                <w:rFonts w:ascii="Times New Roman" w:hAnsi="Times New Roman" w:eastAsia="宋体" w:cs="Times New Roman"/>
                <w:color w:val="000000"/>
                <w:kern w:val="0"/>
                <w:szCs w:val="21"/>
              </w:rPr>
            </w:pPr>
          </w:p>
          <w:p w14:paraId="5F29A711">
            <w:pPr>
              <w:widowControl/>
              <w:spacing w:line="240" w:lineRule="atLeast"/>
              <w:jc w:val="center"/>
              <w:rPr>
                <w:rFonts w:ascii="Times New Roman" w:hAnsi="Times New Roman" w:eastAsia="宋体" w:cs="Times New Roman"/>
                <w:color w:val="000000"/>
                <w:kern w:val="0"/>
                <w:szCs w:val="21"/>
              </w:rPr>
            </w:pPr>
          </w:p>
          <w:p w14:paraId="5BFB13C9">
            <w:pPr>
              <w:widowControl/>
              <w:spacing w:line="240" w:lineRule="atLeast"/>
              <w:jc w:val="center"/>
              <w:rPr>
                <w:rFonts w:ascii="Times New Roman" w:hAnsi="Times New Roman" w:eastAsia="宋体" w:cs="Times New Roman"/>
                <w:color w:val="000000"/>
                <w:kern w:val="0"/>
                <w:szCs w:val="21"/>
              </w:rPr>
            </w:pPr>
          </w:p>
          <w:p w14:paraId="4A32F357">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三产</w:t>
            </w:r>
          </w:p>
        </w:tc>
        <w:tc>
          <w:tcPr>
            <w:tcW w:w="1583"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1FAE2AF9">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铜陵长三角冷链物流中心、鲈鱼数字交易中心</w:t>
            </w: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77B3482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义安区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3E4EF9E">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安徽云瀚渔业有限公司</w:t>
            </w:r>
          </w:p>
        </w:tc>
        <w:tc>
          <w:tcPr>
            <w:tcW w:w="3969"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70C9513E">
            <w:pPr>
              <w:widowControl/>
              <w:spacing w:line="240" w:lineRule="atLeast"/>
              <w:jc w:val="lef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建设-60℃超低温冷库（容量2万吨），配备AGV机器人、区块链温控标签，实现48小时全国直达，物流损耗率小于1%。</w:t>
            </w:r>
          </w:p>
          <w:p w14:paraId="763EB759">
            <w:pPr>
              <w:widowControl/>
              <w:spacing w:line="240" w:lineRule="atLeast"/>
              <w:jc w:val="lef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打造区块链跨境交易平台，集成数字孪生仓储系统，2030年交易额突破20亿元。</w:t>
            </w:r>
          </w:p>
        </w:tc>
        <w:tc>
          <w:tcPr>
            <w:tcW w:w="1410"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F0CCD09">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5000</w:t>
            </w:r>
            <w:r>
              <w:rPr>
                <w:rFonts w:hint="eastAsia" w:ascii="Times New Roman" w:hAnsi="Times New Roman" w:eastAsia="等线" w:cs="Times New Roman"/>
                <w:color w:val="000000"/>
                <w:kern w:val="0"/>
                <w:szCs w:val="21"/>
              </w:rPr>
              <w:t>0</w:t>
            </w:r>
          </w:p>
        </w:tc>
        <w:tc>
          <w:tcPr>
            <w:tcW w:w="2126" w:type="dxa"/>
            <w:vMerge w:val="restart"/>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0922CE48">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市商务局、市交投集团</w:t>
            </w:r>
            <w:r>
              <w:rPr>
                <w:rFonts w:ascii="Times New Roman" w:hAnsi="Times New Roman" w:eastAsia="宋体" w:cs="Times New Roman"/>
                <w:color w:val="000000"/>
                <w:kern w:val="0"/>
                <w:szCs w:val="21"/>
              </w:rPr>
              <w:t> </w:t>
            </w:r>
            <w:r>
              <w:rPr>
                <w:rFonts w:hint="eastAsia" w:ascii="Times New Roman" w:hAnsi="Times New Roman" w:eastAsia="宋体" w:cs="Times New Roman"/>
                <w:color w:val="000000"/>
                <w:kern w:val="0"/>
                <w:szCs w:val="21"/>
              </w:rPr>
              <w:t>、市保税区管委会</w:t>
            </w:r>
          </w:p>
        </w:tc>
      </w:tr>
      <w:tr w14:paraId="0D51012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281" w:hRule="atLeast"/>
        </w:trPr>
        <w:tc>
          <w:tcPr>
            <w:tcW w:w="51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7D6EF8FF">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2553549C">
            <w:pPr>
              <w:widowControl/>
              <w:spacing w:line="240" w:lineRule="atLeast"/>
              <w:jc w:val="center"/>
              <w:rPr>
                <w:rFonts w:ascii="Times New Roman" w:hAnsi="Times New Roman" w:eastAsia="宋体" w:cs="Times New Roman"/>
                <w:color w:val="000000"/>
                <w:kern w:val="0"/>
                <w:szCs w:val="21"/>
              </w:rPr>
            </w:pPr>
          </w:p>
        </w:tc>
        <w:tc>
          <w:tcPr>
            <w:tcW w:w="15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8E1B5D3">
            <w:pPr>
              <w:widowControl/>
              <w:spacing w:line="240" w:lineRule="atLeast"/>
              <w:jc w:val="center"/>
              <w:rPr>
                <w:rFonts w:ascii="宋体" w:hAnsi="宋体" w:eastAsia="宋体" w:cs="Times New Roman"/>
                <w:kern w:val="0"/>
                <w:szCs w:val="21"/>
              </w:rPr>
            </w:pPr>
          </w:p>
        </w:tc>
        <w:tc>
          <w:tcPr>
            <w:tcW w:w="1134"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6090843">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38EDD6A">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枞阳县振丰农作物种植专业合作社</w:t>
            </w:r>
          </w:p>
        </w:tc>
        <w:tc>
          <w:tcPr>
            <w:tcW w:w="3969" w:type="dxa"/>
            <w:vMerge w:val="continue"/>
            <w:tcBorders>
              <w:left w:val="single" w:color="CCCCCC" w:sz="6" w:space="0"/>
              <w:right w:val="single" w:color="CCCCCC" w:sz="6" w:space="0"/>
            </w:tcBorders>
            <w:tcMar>
              <w:top w:w="0" w:type="dxa"/>
              <w:left w:w="108" w:type="dxa"/>
              <w:bottom w:w="0" w:type="dxa"/>
              <w:right w:w="108" w:type="dxa"/>
            </w:tcMar>
            <w:vAlign w:val="center"/>
          </w:tcPr>
          <w:p w14:paraId="0AD0F4A4">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right w:val="single" w:color="CCCCCC" w:sz="6" w:space="0"/>
            </w:tcBorders>
            <w:tcMar>
              <w:top w:w="0" w:type="dxa"/>
              <w:left w:w="108" w:type="dxa"/>
              <w:bottom w:w="0" w:type="dxa"/>
              <w:right w:w="108" w:type="dxa"/>
            </w:tcMar>
            <w:vAlign w:val="center"/>
          </w:tcPr>
          <w:p w14:paraId="0D45F5D9">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right w:val="single" w:color="auto" w:sz="4" w:space="0"/>
            </w:tcBorders>
            <w:tcMar>
              <w:top w:w="0" w:type="dxa"/>
              <w:left w:w="108" w:type="dxa"/>
              <w:bottom w:w="0" w:type="dxa"/>
              <w:right w:w="108" w:type="dxa"/>
            </w:tcMar>
            <w:vAlign w:val="center"/>
          </w:tcPr>
          <w:p w14:paraId="4FF53722">
            <w:pPr>
              <w:widowControl/>
              <w:spacing w:line="240" w:lineRule="atLeast"/>
              <w:jc w:val="center"/>
              <w:rPr>
                <w:rFonts w:ascii="Times New Roman" w:hAnsi="Times New Roman" w:eastAsia="等线" w:cs="Times New Roman"/>
                <w:kern w:val="0"/>
                <w:szCs w:val="21"/>
              </w:rPr>
            </w:pPr>
          </w:p>
        </w:tc>
      </w:tr>
      <w:tr w14:paraId="77C9743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After w:val="1"/>
          <w:wAfter w:w="8" w:type="dxa"/>
          <w:trHeight w:val="362" w:hRule="atLeast"/>
        </w:trPr>
        <w:tc>
          <w:tcPr>
            <w:tcW w:w="513"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77A4E012">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0B34FC44">
            <w:pPr>
              <w:widowControl/>
              <w:spacing w:line="240" w:lineRule="atLeast"/>
              <w:jc w:val="center"/>
              <w:rPr>
                <w:rFonts w:ascii="Times New Roman" w:hAnsi="Times New Roman" w:eastAsia="宋体" w:cs="Times New Roman"/>
                <w:color w:val="000000"/>
                <w:kern w:val="0"/>
                <w:szCs w:val="21"/>
              </w:rPr>
            </w:pPr>
          </w:p>
        </w:tc>
        <w:tc>
          <w:tcPr>
            <w:tcW w:w="1583"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0ABE7B92">
            <w:pPr>
              <w:widowControl/>
              <w:spacing w:line="240" w:lineRule="atLeast"/>
              <w:jc w:val="center"/>
              <w:rPr>
                <w:rFonts w:ascii="宋体" w:hAnsi="宋体" w:eastAsia="宋体" w:cs="Times New Roman"/>
                <w:kern w:val="0"/>
                <w:szCs w:val="21"/>
              </w:rPr>
            </w:pPr>
          </w:p>
        </w:tc>
        <w:tc>
          <w:tcPr>
            <w:tcW w:w="1134"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489752BA">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704D765F">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枞阳县连城湖水产养殖公司</w:t>
            </w:r>
          </w:p>
        </w:tc>
        <w:tc>
          <w:tcPr>
            <w:tcW w:w="3969"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66C2FB51">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61304657">
            <w:pPr>
              <w:widowControl/>
              <w:spacing w:line="240" w:lineRule="atLeast"/>
              <w:jc w:val="center"/>
              <w:rPr>
                <w:rFonts w:ascii="Times New Roman" w:hAnsi="Times New Roman" w:eastAsia="等线" w:cs="Times New Roman"/>
                <w:color w:val="000000"/>
                <w:kern w:val="0"/>
                <w:szCs w:val="21"/>
              </w:rPr>
            </w:pPr>
          </w:p>
        </w:tc>
        <w:tc>
          <w:tcPr>
            <w:tcW w:w="2126" w:type="dxa"/>
            <w:vMerge w:val="continue"/>
            <w:tcBorders>
              <w:left w:val="single" w:color="CCCCCC" w:sz="6" w:space="0"/>
              <w:bottom w:val="single" w:color="auto" w:sz="4" w:space="0"/>
              <w:right w:val="single" w:color="auto" w:sz="4" w:space="0"/>
            </w:tcBorders>
            <w:tcMar>
              <w:top w:w="0" w:type="dxa"/>
              <w:left w:w="108" w:type="dxa"/>
              <w:bottom w:w="0" w:type="dxa"/>
              <w:right w:w="108" w:type="dxa"/>
            </w:tcMar>
            <w:vAlign w:val="center"/>
          </w:tcPr>
          <w:p w14:paraId="1407515F">
            <w:pPr>
              <w:widowControl/>
              <w:spacing w:line="240" w:lineRule="atLeast"/>
              <w:jc w:val="center"/>
              <w:rPr>
                <w:rFonts w:ascii="Times New Roman" w:hAnsi="Times New Roman" w:eastAsia="等线" w:cs="Times New Roman"/>
                <w:kern w:val="0"/>
                <w:szCs w:val="21"/>
              </w:rPr>
            </w:pPr>
          </w:p>
        </w:tc>
      </w:tr>
      <w:tr w14:paraId="61910A4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Before w:val="1"/>
          <w:wBefore w:w="8" w:type="dxa"/>
          <w:trHeight w:val="1116" w:hRule="atLeast"/>
        </w:trPr>
        <w:tc>
          <w:tcPr>
            <w:tcW w:w="512"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067C3F7F">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10</w:t>
            </w:r>
          </w:p>
        </w:tc>
        <w:tc>
          <w:tcPr>
            <w:tcW w:w="783" w:type="dxa"/>
            <w:gridSpan w:val="2"/>
            <w:vMerge w:val="restart"/>
            <w:tcBorders>
              <w:left w:val="single" w:color="CCCCCC" w:sz="6" w:space="0"/>
              <w:right w:val="single" w:color="CCCCCC" w:sz="6" w:space="0"/>
            </w:tcBorders>
            <w:tcMar>
              <w:top w:w="0" w:type="dxa"/>
              <w:left w:w="0" w:type="dxa"/>
              <w:bottom w:w="0" w:type="dxa"/>
              <w:right w:w="0" w:type="dxa"/>
            </w:tcMar>
            <w:vAlign w:val="center"/>
          </w:tcPr>
          <w:p w14:paraId="679C929F">
            <w:pPr>
              <w:widowControl/>
              <w:jc w:val="left"/>
              <w:rPr>
                <w:rFonts w:ascii="Times New Roman" w:hAnsi="Times New Roman" w:eastAsia="等线" w:cs="Times New Roman"/>
                <w:kern w:val="0"/>
                <w:szCs w:val="21"/>
              </w:rPr>
            </w:pPr>
          </w:p>
        </w:tc>
        <w:tc>
          <w:tcPr>
            <w:tcW w:w="1576"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7CB1D365">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鲈鱼工矿主题公园、“铜陵香鲈”元宇宙品牌展厅</w:t>
            </w: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4D07D0A3">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郊区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FDBDC4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安徽港好江南生态环境科技有限公司</w:t>
            </w:r>
          </w:p>
        </w:tc>
        <w:tc>
          <w:tcPr>
            <w:tcW w:w="3969"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709F3CB4">
            <w:pPr>
              <w:widowControl/>
              <w:spacing w:line="240" w:lineRule="atLeast"/>
              <w:jc w:val="lef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在铜官山矿坑遗址建设沉浸式“地心渔场”，集成井下循环水养殖舱、矿车主题餐厅、全息投影剧场，年接待游客50万人次。</w:t>
            </w:r>
          </w:p>
          <w:p w14:paraId="27E8B137">
            <w:pPr>
              <w:widowControl/>
              <w:spacing w:line="240" w:lineRule="atLeast"/>
              <w:jc w:val="lef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在Decentraland平台构建虚拟展厅，VR虚拟捕捞体验，年曝光量1亿次。</w:t>
            </w:r>
          </w:p>
        </w:tc>
        <w:tc>
          <w:tcPr>
            <w:tcW w:w="1410"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24E34D25">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等线" w:cs="Times New Roman"/>
                <w:color w:val="000000"/>
                <w:kern w:val="0"/>
                <w:szCs w:val="21"/>
              </w:rPr>
              <w:t>1000</w:t>
            </w:r>
            <w:r>
              <w:rPr>
                <w:rFonts w:ascii="Times New Roman" w:hAnsi="Times New Roman" w:eastAsia="等线" w:cs="Times New Roman"/>
                <w:color w:val="000000"/>
                <w:kern w:val="0"/>
                <w:szCs w:val="21"/>
              </w:rPr>
              <w:t>00</w:t>
            </w:r>
          </w:p>
        </w:tc>
        <w:tc>
          <w:tcPr>
            <w:tcW w:w="2134" w:type="dxa"/>
            <w:gridSpan w:val="2"/>
            <w:vMerge w:val="restart"/>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3F1346D4">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r>
              <w:rPr>
                <w:rFonts w:hint="eastAsia" w:ascii="Times New Roman" w:hAnsi="Times New Roman" w:eastAsia="宋体" w:cs="Times New Roman"/>
                <w:color w:val="000000"/>
                <w:kern w:val="0"/>
                <w:szCs w:val="21"/>
              </w:rPr>
              <w:t>市文旅局、铜官区人民政府</w:t>
            </w:r>
          </w:p>
        </w:tc>
      </w:tr>
      <w:tr w14:paraId="29AC52D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Before w:val="1"/>
          <w:wBefore w:w="8" w:type="dxa"/>
          <w:trHeight w:val="679" w:hRule="atLeast"/>
        </w:trPr>
        <w:tc>
          <w:tcPr>
            <w:tcW w:w="512"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144543A1">
            <w:pPr>
              <w:widowControl/>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4040438A">
            <w:pPr>
              <w:widowControl/>
              <w:jc w:val="left"/>
              <w:rPr>
                <w:rFonts w:ascii="Times New Roman" w:hAnsi="Times New Roman" w:eastAsia="等线" w:cs="Times New Roman"/>
                <w:kern w:val="0"/>
                <w:szCs w:val="21"/>
              </w:rPr>
            </w:pPr>
          </w:p>
        </w:tc>
        <w:tc>
          <w:tcPr>
            <w:tcW w:w="1576"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7C6BECFB">
            <w:pPr>
              <w:widowControl/>
              <w:spacing w:line="240" w:lineRule="atLeast"/>
              <w:jc w:val="center"/>
              <w:rPr>
                <w:rFonts w:ascii="宋体" w:hAnsi="宋体" w:eastAsia="宋体" w:cs="Times New Roman"/>
                <w:kern w:val="0"/>
                <w:szCs w:val="21"/>
              </w:rPr>
            </w:pP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536F4FF2">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铜官区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705ACD01">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铜陵德先园林绿化工程有限责任公司</w:t>
            </w:r>
          </w:p>
        </w:tc>
        <w:tc>
          <w:tcPr>
            <w:tcW w:w="3969" w:type="dxa"/>
            <w:vMerge w:val="continue"/>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66779440">
            <w:pPr>
              <w:widowControl/>
              <w:spacing w:line="240" w:lineRule="atLeast"/>
              <w:jc w:val="left"/>
              <w:rPr>
                <w:rFonts w:ascii="Times New Roman" w:hAnsi="Times New Roman" w:eastAsia="宋体" w:cs="Times New Roman"/>
                <w:color w:val="000000"/>
                <w:kern w:val="0"/>
                <w:szCs w:val="21"/>
              </w:rPr>
            </w:pPr>
          </w:p>
        </w:tc>
        <w:tc>
          <w:tcPr>
            <w:tcW w:w="1410" w:type="dxa"/>
            <w:vMerge w:val="continue"/>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147F42E1">
            <w:pPr>
              <w:widowControl/>
              <w:spacing w:line="240" w:lineRule="atLeast"/>
              <w:jc w:val="center"/>
              <w:rPr>
                <w:rFonts w:ascii="Times New Roman" w:hAnsi="Times New Roman" w:eastAsia="等线" w:cs="Times New Roman"/>
                <w:color w:val="000000"/>
                <w:kern w:val="0"/>
                <w:szCs w:val="21"/>
              </w:rPr>
            </w:pPr>
          </w:p>
        </w:tc>
        <w:tc>
          <w:tcPr>
            <w:tcW w:w="2134" w:type="dxa"/>
            <w:gridSpan w:val="2"/>
            <w:vMerge w:val="continue"/>
            <w:tcBorders>
              <w:top w:val="single" w:color="auto" w:sz="4" w:space="0"/>
              <w:left w:val="single" w:color="CCCCCC" w:sz="6" w:space="0"/>
              <w:bottom w:val="single" w:color="auto" w:sz="4" w:space="0"/>
              <w:right w:val="single" w:color="auto" w:sz="4" w:space="0"/>
            </w:tcBorders>
            <w:tcMar>
              <w:top w:w="0" w:type="dxa"/>
              <w:left w:w="108" w:type="dxa"/>
              <w:bottom w:w="0" w:type="dxa"/>
              <w:right w:w="108" w:type="dxa"/>
            </w:tcMar>
            <w:vAlign w:val="center"/>
          </w:tcPr>
          <w:p w14:paraId="71356D3B">
            <w:pPr>
              <w:widowControl/>
              <w:spacing w:line="240" w:lineRule="atLeast"/>
              <w:jc w:val="center"/>
              <w:rPr>
                <w:rFonts w:ascii="Times New Roman" w:hAnsi="Times New Roman" w:eastAsia="等线" w:cs="Times New Roman"/>
                <w:kern w:val="0"/>
                <w:szCs w:val="21"/>
              </w:rPr>
            </w:pPr>
          </w:p>
        </w:tc>
      </w:tr>
      <w:tr w14:paraId="5F181CD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Before w:val="1"/>
          <w:wBefore w:w="8" w:type="dxa"/>
          <w:trHeight w:val="612" w:hRule="atLeast"/>
        </w:trPr>
        <w:tc>
          <w:tcPr>
            <w:tcW w:w="512"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2F1E26F">
            <w:pPr>
              <w:spacing w:line="240" w:lineRule="atLeast"/>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11</w:t>
            </w: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2488933E">
            <w:pPr>
              <w:widowControl/>
              <w:jc w:val="left"/>
              <w:rPr>
                <w:rFonts w:ascii="Times New Roman" w:hAnsi="Times New Roman" w:eastAsia="等线" w:cs="Times New Roman"/>
                <w:kern w:val="0"/>
                <w:szCs w:val="21"/>
              </w:rPr>
            </w:pPr>
          </w:p>
        </w:tc>
        <w:tc>
          <w:tcPr>
            <w:tcW w:w="1576"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26857FFA">
            <w:pPr>
              <w:widowControl/>
              <w:spacing w:line="240" w:lineRule="atLeast"/>
              <w:jc w:val="center"/>
              <w:rPr>
                <w:rFonts w:ascii="宋体" w:hAnsi="宋体" w:eastAsia="宋体" w:cs="Times New Roman"/>
                <w:kern w:val="0"/>
                <w:szCs w:val="21"/>
              </w:rPr>
            </w:pPr>
            <w:r>
              <w:rPr>
                <w:rFonts w:ascii="Segoe UI" w:hAnsi="Segoe UI" w:eastAsia="宋体" w:cs="Segoe UI"/>
                <w:b/>
                <w:bCs/>
                <w:color w:val="000000"/>
                <w:kern w:val="0"/>
                <w:sz w:val="24"/>
                <w:szCs w:val="24"/>
              </w:rPr>
              <w:t> </w:t>
            </w:r>
            <w:r>
              <w:rPr>
                <w:rFonts w:hint="eastAsia" w:ascii="宋体" w:hAnsi="宋体" w:eastAsia="宋体" w:cs="Times New Roman"/>
                <w:kern w:val="0"/>
                <w:szCs w:val="21"/>
              </w:rPr>
              <w:t>铜陵长江湿地低碳垂钓休闲走廊</w:t>
            </w:r>
          </w:p>
        </w:tc>
        <w:tc>
          <w:tcPr>
            <w:tcW w:w="1134"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6A8B541D">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7E26C282">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枞阳县白荡湖生态渔业有限责任公司</w:t>
            </w:r>
          </w:p>
        </w:tc>
        <w:tc>
          <w:tcPr>
            <w:tcW w:w="3969"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3000FD99">
            <w:pPr>
              <w:widowControl/>
              <w:spacing w:line="240" w:lineRule="atLeas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打配备AI鱼情监测、智能钓台国际标准竞技垂钓赛道，配套植入鲈鱼主题全息餐厅、矿洞星空客房生态民宿集群，建设零碳循环水垂钓园，同步开发“钓旅通”数字平台，</w:t>
            </w:r>
            <w:r>
              <w:rPr>
                <w:rFonts w:hint="eastAsia" w:ascii="Times New Roman" w:hAnsi="Times New Roman" w:eastAsia="宋体" w:cs="Times New Roman"/>
                <w:color w:val="000000"/>
                <w:kern w:val="0"/>
                <w:szCs w:val="21"/>
              </w:rPr>
              <w:t>联合中央台“四海钓鱼”频道</w:t>
            </w:r>
            <w:r>
              <w:rPr>
                <w:rFonts w:ascii="Times New Roman" w:hAnsi="Times New Roman" w:eastAsia="宋体" w:cs="Times New Roman"/>
                <w:color w:val="000000"/>
                <w:kern w:val="0"/>
                <w:szCs w:val="21"/>
              </w:rPr>
              <w:t>实现赛事直播，年承办</w:t>
            </w:r>
            <w:r>
              <w:rPr>
                <w:rFonts w:hint="eastAsia" w:ascii="Times New Roman" w:hAnsi="Times New Roman" w:eastAsia="宋体" w:cs="Times New Roman"/>
                <w:color w:val="000000"/>
                <w:kern w:val="0"/>
                <w:szCs w:val="21"/>
              </w:rPr>
              <w:t>国内、国际</w:t>
            </w:r>
            <w:r>
              <w:rPr>
                <w:rFonts w:ascii="Times New Roman" w:hAnsi="Times New Roman" w:eastAsia="宋体" w:cs="Times New Roman"/>
                <w:color w:val="000000"/>
                <w:kern w:val="0"/>
                <w:szCs w:val="21"/>
              </w:rPr>
              <w:t>赛事</w:t>
            </w:r>
            <w:r>
              <w:rPr>
                <w:rFonts w:hint="eastAsia" w:ascii="Times New Roman" w:hAnsi="Times New Roman" w:eastAsia="宋体" w:cs="Times New Roman"/>
                <w:color w:val="000000"/>
                <w:kern w:val="0"/>
                <w:szCs w:val="21"/>
              </w:rPr>
              <w:t>5</w:t>
            </w:r>
            <w:r>
              <w:rPr>
                <w:rFonts w:ascii="Times New Roman" w:hAnsi="Times New Roman" w:eastAsia="宋体" w:cs="Times New Roman"/>
                <w:color w:val="000000"/>
                <w:kern w:val="0"/>
                <w:szCs w:val="21"/>
              </w:rPr>
              <w:t>场，带动就业500人。</w:t>
            </w:r>
          </w:p>
        </w:tc>
        <w:tc>
          <w:tcPr>
            <w:tcW w:w="1410"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310DA08A">
            <w:pPr>
              <w:spacing w:line="240" w:lineRule="atLeast"/>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10000</w:t>
            </w:r>
          </w:p>
        </w:tc>
        <w:tc>
          <w:tcPr>
            <w:tcW w:w="2134" w:type="dxa"/>
            <w:gridSpan w:val="2"/>
            <w:vMerge w:val="restart"/>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72D48C52">
            <w:pPr>
              <w:spacing w:line="240" w:lineRule="atLeast"/>
              <w:jc w:val="center"/>
              <w:rPr>
                <w:rFonts w:ascii="Times New Roman" w:hAnsi="Times New Roman" w:eastAsia="等线" w:cs="Times New Roman"/>
                <w:kern w:val="0"/>
                <w:szCs w:val="21"/>
              </w:rPr>
            </w:pPr>
            <w:r>
              <w:rPr>
                <w:rFonts w:hint="eastAsia" w:ascii="Times New Roman" w:hAnsi="Times New Roman" w:eastAsia="等线" w:cs="Times New Roman"/>
                <w:kern w:val="0"/>
                <w:szCs w:val="21"/>
              </w:rPr>
              <w:t>郊区、枞阳县文旅局、郊区、枞阳县农业农村局</w:t>
            </w:r>
          </w:p>
        </w:tc>
      </w:tr>
      <w:tr w14:paraId="237F25A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Before w:val="1"/>
          <w:wBefore w:w="8" w:type="dxa"/>
          <w:trHeight w:val="482" w:hRule="atLeast"/>
        </w:trPr>
        <w:tc>
          <w:tcPr>
            <w:tcW w:w="512" w:type="dxa"/>
            <w:gridSpan w:val="2"/>
            <w:vMerge w:val="continue"/>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3B17A2CC">
            <w:pPr>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14CD5084">
            <w:pPr>
              <w:widowControl/>
              <w:jc w:val="left"/>
              <w:rPr>
                <w:rFonts w:ascii="Times New Roman" w:hAnsi="Times New Roman" w:eastAsia="等线" w:cs="Times New Roman"/>
                <w:kern w:val="0"/>
                <w:szCs w:val="21"/>
              </w:rPr>
            </w:pPr>
          </w:p>
        </w:tc>
        <w:tc>
          <w:tcPr>
            <w:tcW w:w="1576" w:type="dxa"/>
            <w:vMerge w:val="continue"/>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23969AB7">
            <w:pPr>
              <w:widowControl/>
              <w:spacing w:line="240" w:lineRule="atLeast"/>
              <w:jc w:val="center"/>
              <w:rPr>
                <w:rFonts w:ascii="Segoe UI" w:hAnsi="Segoe UI" w:eastAsia="宋体" w:cs="Segoe UI"/>
                <w:b/>
                <w:bCs/>
                <w:color w:val="000000"/>
                <w:kern w:val="0"/>
                <w:sz w:val="24"/>
                <w:szCs w:val="24"/>
              </w:rPr>
            </w:pPr>
          </w:p>
        </w:tc>
        <w:tc>
          <w:tcPr>
            <w:tcW w:w="1134"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63BA3240">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79269DEF">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枞阳县连城湖水产养殖公司</w:t>
            </w:r>
          </w:p>
        </w:tc>
        <w:tc>
          <w:tcPr>
            <w:tcW w:w="3969" w:type="dxa"/>
            <w:vMerge w:val="continue"/>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985CE1D">
            <w:pPr>
              <w:widowControl/>
              <w:spacing w:line="240" w:lineRule="atLeast"/>
              <w:rPr>
                <w:rFonts w:ascii="Times New Roman" w:hAnsi="Times New Roman" w:eastAsia="宋体" w:cs="Times New Roman"/>
                <w:color w:val="000000"/>
                <w:kern w:val="0"/>
                <w:szCs w:val="21"/>
              </w:rPr>
            </w:pPr>
          </w:p>
        </w:tc>
        <w:tc>
          <w:tcPr>
            <w:tcW w:w="1410" w:type="dxa"/>
            <w:vMerge w:val="continue"/>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7D4104C6">
            <w:pPr>
              <w:spacing w:line="240" w:lineRule="atLeast"/>
              <w:jc w:val="center"/>
              <w:rPr>
                <w:rFonts w:ascii="Times New Roman" w:hAnsi="Times New Roman" w:eastAsia="等线" w:cs="Times New Roman"/>
                <w:color w:val="000000"/>
                <w:kern w:val="0"/>
                <w:szCs w:val="21"/>
              </w:rPr>
            </w:pPr>
          </w:p>
        </w:tc>
        <w:tc>
          <w:tcPr>
            <w:tcW w:w="2134" w:type="dxa"/>
            <w:gridSpan w:val="2"/>
            <w:vMerge w:val="continue"/>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426122C1">
            <w:pPr>
              <w:spacing w:line="240" w:lineRule="atLeast"/>
              <w:jc w:val="center"/>
              <w:rPr>
                <w:rFonts w:ascii="Times New Roman" w:hAnsi="Times New Roman" w:eastAsia="等线" w:cs="Times New Roman"/>
                <w:kern w:val="0"/>
                <w:szCs w:val="21"/>
              </w:rPr>
            </w:pPr>
          </w:p>
        </w:tc>
      </w:tr>
      <w:tr w14:paraId="4DE68E6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Before w:val="1"/>
          <w:wBefore w:w="8" w:type="dxa"/>
          <w:trHeight w:val="887" w:hRule="atLeast"/>
        </w:trPr>
        <w:tc>
          <w:tcPr>
            <w:tcW w:w="512" w:type="dxa"/>
            <w:gridSpan w:val="2"/>
            <w:vMerge w:val="continue"/>
            <w:tcBorders>
              <w:left w:val="single" w:color="CCCCCC" w:sz="6" w:space="0"/>
              <w:right w:val="single" w:color="CCCCCC" w:sz="6" w:space="0"/>
            </w:tcBorders>
            <w:tcMar>
              <w:top w:w="0" w:type="dxa"/>
              <w:left w:w="108" w:type="dxa"/>
              <w:bottom w:w="0" w:type="dxa"/>
              <w:right w:w="108" w:type="dxa"/>
            </w:tcMar>
            <w:vAlign w:val="center"/>
          </w:tcPr>
          <w:p w14:paraId="5FD41B7B">
            <w:pPr>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right w:val="single" w:color="CCCCCC" w:sz="6" w:space="0"/>
            </w:tcBorders>
            <w:tcMar>
              <w:top w:w="0" w:type="dxa"/>
              <w:left w:w="0" w:type="dxa"/>
              <w:bottom w:w="0" w:type="dxa"/>
              <w:right w:w="0" w:type="dxa"/>
            </w:tcMar>
            <w:vAlign w:val="center"/>
          </w:tcPr>
          <w:p w14:paraId="672F3724">
            <w:pPr>
              <w:widowControl/>
              <w:jc w:val="left"/>
              <w:rPr>
                <w:rFonts w:ascii="Times New Roman" w:hAnsi="Times New Roman" w:eastAsia="等线" w:cs="Times New Roman"/>
                <w:kern w:val="0"/>
                <w:szCs w:val="21"/>
              </w:rPr>
            </w:pPr>
          </w:p>
        </w:tc>
        <w:tc>
          <w:tcPr>
            <w:tcW w:w="1576" w:type="dxa"/>
            <w:vMerge w:val="continue"/>
            <w:tcBorders>
              <w:left w:val="single" w:color="CCCCCC" w:sz="6" w:space="0"/>
              <w:right w:val="single" w:color="CCCCCC" w:sz="6" w:space="0"/>
            </w:tcBorders>
            <w:tcMar>
              <w:top w:w="0" w:type="dxa"/>
              <w:left w:w="108" w:type="dxa"/>
              <w:bottom w:w="0" w:type="dxa"/>
              <w:right w:w="108" w:type="dxa"/>
            </w:tcMar>
            <w:vAlign w:val="center"/>
          </w:tcPr>
          <w:p w14:paraId="19634AC7">
            <w:pPr>
              <w:spacing w:line="240" w:lineRule="atLeast"/>
              <w:jc w:val="center"/>
              <w:rPr>
                <w:rFonts w:ascii="Times New Roman" w:hAnsi="Times New Roman" w:eastAsia="宋体" w:cs="Times New Roman"/>
                <w:color w:val="000000"/>
                <w:kern w:val="0"/>
                <w:szCs w:val="21"/>
              </w:rPr>
            </w:pPr>
          </w:p>
        </w:tc>
        <w:tc>
          <w:tcPr>
            <w:tcW w:w="1134"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113880F3">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郊区</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FB796C9">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安徽绿洋生态农业科技有限公司</w:t>
            </w:r>
          </w:p>
        </w:tc>
        <w:tc>
          <w:tcPr>
            <w:tcW w:w="3969"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012072D1">
            <w:pPr>
              <w:widowControl/>
              <w:spacing w:line="240" w:lineRule="atLeast"/>
              <w:rPr>
                <w:rFonts w:ascii="Times New Roman" w:hAnsi="Times New Roman" w:eastAsia="宋体" w:cs="Times New Roman"/>
                <w:color w:val="000000"/>
                <w:kern w:val="0"/>
                <w:szCs w:val="21"/>
              </w:rPr>
            </w:pPr>
          </w:p>
        </w:tc>
        <w:tc>
          <w:tcPr>
            <w:tcW w:w="1410"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54E16E94">
            <w:pPr>
              <w:spacing w:line="240" w:lineRule="atLeast"/>
              <w:jc w:val="center"/>
              <w:rPr>
                <w:rFonts w:ascii="Times New Roman" w:hAnsi="Times New Roman" w:eastAsia="等线" w:cs="Times New Roman"/>
                <w:color w:val="000000"/>
                <w:kern w:val="0"/>
                <w:szCs w:val="21"/>
              </w:rPr>
            </w:pPr>
          </w:p>
        </w:tc>
        <w:tc>
          <w:tcPr>
            <w:tcW w:w="2134" w:type="dxa"/>
            <w:gridSpan w:val="2"/>
            <w:vMerge w:val="continue"/>
            <w:tcBorders>
              <w:left w:val="single" w:color="CCCCCC" w:sz="6" w:space="0"/>
              <w:bottom w:val="single" w:color="auto" w:sz="4" w:space="0"/>
              <w:right w:val="single" w:color="auto" w:sz="4" w:space="0"/>
            </w:tcBorders>
            <w:tcMar>
              <w:top w:w="0" w:type="dxa"/>
              <w:left w:w="108" w:type="dxa"/>
              <w:bottom w:w="0" w:type="dxa"/>
              <w:right w:w="108" w:type="dxa"/>
            </w:tcMar>
            <w:vAlign w:val="center"/>
          </w:tcPr>
          <w:p w14:paraId="675BF583">
            <w:pPr>
              <w:spacing w:line="240" w:lineRule="atLeast"/>
              <w:jc w:val="center"/>
              <w:rPr>
                <w:rFonts w:ascii="Times New Roman" w:hAnsi="Times New Roman" w:eastAsia="等线" w:cs="Times New Roman"/>
                <w:kern w:val="0"/>
                <w:szCs w:val="21"/>
              </w:rPr>
            </w:pPr>
          </w:p>
        </w:tc>
      </w:tr>
      <w:tr w14:paraId="5D74556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Before w:val="1"/>
          <w:wBefore w:w="8" w:type="dxa"/>
          <w:trHeight w:val="630" w:hRule="atLeast"/>
        </w:trPr>
        <w:tc>
          <w:tcPr>
            <w:tcW w:w="512" w:type="dxa"/>
            <w:gridSpan w:val="2"/>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20F23A99">
            <w:pPr>
              <w:spacing w:line="240" w:lineRule="atLeast"/>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12</w:t>
            </w:r>
          </w:p>
        </w:tc>
        <w:tc>
          <w:tcPr>
            <w:tcW w:w="783" w:type="dxa"/>
            <w:gridSpan w:val="2"/>
            <w:vMerge w:val="restart"/>
            <w:tcBorders>
              <w:top w:val="single" w:color="auto" w:sz="4" w:space="0"/>
              <w:left w:val="single" w:color="CCCCCC" w:sz="6" w:space="0"/>
              <w:right w:val="single" w:color="CCCCCC" w:sz="6" w:space="0"/>
            </w:tcBorders>
            <w:tcMar>
              <w:top w:w="0" w:type="dxa"/>
              <w:left w:w="0" w:type="dxa"/>
              <w:bottom w:w="0" w:type="dxa"/>
              <w:right w:w="0" w:type="dxa"/>
            </w:tcMar>
            <w:vAlign w:val="center"/>
          </w:tcPr>
          <w:p w14:paraId="07BEBB01">
            <w:pPr>
              <w:widowControl/>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人才</w:t>
            </w:r>
          </w:p>
          <w:p w14:paraId="3B18CA6A">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培训</w:t>
            </w:r>
          </w:p>
        </w:tc>
        <w:tc>
          <w:tcPr>
            <w:tcW w:w="1576"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411A0F10">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新型职业农民培训中心</w:t>
            </w:r>
          </w:p>
        </w:tc>
        <w:tc>
          <w:tcPr>
            <w:tcW w:w="1134"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1FC0A863">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铜陵市</w:t>
            </w: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3D08B40F">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w:t>
            </w:r>
          </w:p>
          <w:p w14:paraId="11F071FA">
            <w:pPr>
              <w:widowControl/>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学院</w:t>
            </w:r>
          </w:p>
        </w:tc>
        <w:tc>
          <w:tcPr>
            <w:tcW w:w="3969"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0514515">
            <w:pPr>
              <w:spacing w:line="240" w:lineRule="atLeas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年培训数字化养殖、电商运营人才1000人次，颁发《现代农业技术员》职业资格证书，配套VR模拟实训系统。</w:t>
            </w:r>
          </w:p>
        </w:tc>
        <w:tc>
          <w:tcPr>
            <w:tcW w:w="1410" w:type="dxa"/>
            <w:vMerge w:val="restart"/>
            <w:tcBorders>
              <w:top w:val="single" w:color="auto" w:sz="4" w:space="0"/>
              <w:left w:val="single" w:color="CCCCCC" w:sz="6" w:space="0"/>
              <w:right w:val="single" w:color="CCCCCC" w:sz="6" w:space="0"/>
            </w:tcBorders>
            <w:tcMar>
              <w:top w:w="0" w:type="dxa"/>
              <w:left w:w="108" w:type="dxa"/>
              <w:bottom w:w="0" w:type="dxa"/>
              <w:right w:w="108" w:type="dxa"/>
            </w:tcMar>
            <w:vAlign w:val="center"/>
          </w:tcPr>
          <w:p w14:paraId="58D4187C">
            <w:pPr>
              <w:spacing w:line="240" w:lineRule="atLeast"/>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1000</w:t>
            </w:r>
          </w:p>
        </w:tc>
        <w:tc>
          <w:tcPr>
            <w:tcW w:w="2134" w:type="dxa"/>
            <w:gridSpan w:val="2"/>
            <w:vMerge w:val="restart"/>
            <w:tcBorders>
              <w:top w:val="single" w:color="auto" w:sz="4" w:space="0"/>
              <w:left w:val="single" w:color="CCCCCC" w:sz="6" w:space="0"/>
              <w:right w:val="single" w:color="auto" w:sz="4" w:space="0"/>
            </w:tcBorders>
            <w:tcMar>
              <w:top w:w="0" w:type="dxa"/>
              <w:left w:w="108" w:type="dxa"/>
              <w:bottom w:w="0" w:type="dxa"/>
              <w:right w:w="108" w:type="dxa"/>
            </w:tcMar>
            <w:vAlign w:val="center"/>
          </w:tcPr>
          <w:p w14:paraId="5BBC2F6D">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市人社局、市农业农村局</w:t>
            </w:r>
          </w:p>
        </w:tc>
      </w:tr>
      <w:tr w14:paraId="665E59A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gridBefore w:val="1"/>
          <w:wBefore w:w="8" w:type="dxa"/>
          <w:trHeight w:val="525" w:hRule="atLeast"/>
        </w:trPr>
        <w:tc>
          <w:tcPr>
            <w:tcW w:w="512" w:type="dxa"/>
            <w:gridSpan w:val="2"/>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52FCD3A4">
            <w:pPr>
              <w:spacing w:line="240" w:lineRule="atLeast"/>
              <w:jc w:val="center"/>
              <w:rPr>
                <w:rFonts w:ascii="Times New Roman" w:hAnsi="Times New Roman" w:eastAsia="等线" w:cs="Times New Roman"/>
                <w:color w:val="000000"/>
                <w:kern w:val="0"/>
                <w:szCs w:val="21"/>
              </w:rPr>
            </w:pPr>
          </w:p>
        </w:tc>
        <w:tc>
          <w:tcPr>
            <w:tcW w:w="783" w:type="dxa"/>
            <w:gridSpan w:val="2"/>
            <w:vMerge w:val="continue"/>
            <w:tcBorders>
              <w:left w:val="single" w:color="CCCCCC" w:sz="6" w:space="0"/>
              <w:bottom w:val="single" w:color="auto" w:sz="4" w:space="0"/>
              <w:right w:val="single" w:color="CCCCCC" w:sz="6" w:space="0"/>
            </w:tcBorders>
            <w:tcMar>
              <w:top w:w="0" w:type="dxa"/>
              <w:left w:w="0" w:type="dxa"/>
              <w:bottom w:w="0" w:type="dxa"/>
              <w:right w:w="0" w:type="dxa"/>
            </w:tcMar>
            <w:vAlign w:val="center"/>
          </w:tcPr>
          <w:p w14:paraId="48500D26">
            <w:pPr>
              <w:widowControl/>
              <w:jc w:val="left"/>
              <w:rPr>
                <w:rFonts w:ascii="Times New Roman" w:hAnsi="Times New Roman" w:eastAsia="等线" w:cs="Times New Roman"/>
                <w:kern w:val="0"/>
                <w:szCs w:val="21"/>
              </w:rPr>
            </w:pPr>
          </w:p>
        </w:tc>
        <w:tc>
          <w:tcPr>
            <w:tcW w:w="1576"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42154B16">
            <w:pPr>
              <w:spacing w:line="240" w:lineRule="atLeast"/>
              <w:jc w:val="center"/>
              <w:rPr>
                <w:rFonts w:ascii="Times New Roman" w:hAnsi="Times New Roman" w:eastAsia="宋体" w:cs="Times New Roman"/>
                <w:color w:val="000000"/>
                <w:kern w:val="0"/>
                <w:szCs w:val="21"/>
              </w:rPr>
            </w:pPr>
          </w:p>
        </w:tc>
        <w:tc>
          <w:tcPr>
            <w:tcW w:w="1134"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45EE747E">
            <w:pPr>
              <w:widowControl/>
              <w:spacing w:line="240" w:lineRule="atLeast"/>
              <w:jc w:val="center"/>
              <w:rPr>
                <w:rFonts w:ascii="宋体" w:hAnsi="宋体" w:eastAsia="宋体" w:cs="Times New Roman"/>
                <w:kern w:val="0"/>
                <w:szCs w:val="21"/>
              </w:rPr>
            </w:pPr>
          </w:p>
        </w:tc>
        <w:tc>
          <w:tcPr>
            <w:tcW w:w="2412" w:type="dxa"/>
            <w:tcBorders>
              <w:top w:val="single" w:color="auto" w:sz="4" w:space="0"/>
              <w:left w:val="single" w:color="CCCCCC" w:sz="6" w:space="0"/>
              <w:bottom w:val="single" w:color="auto" w:sz="4" w:space="0"/>
              <w:right w:val="single" w:color="CCCCCC" w:sz="6" w:space="0"/>
            </w:tcBorders>
            <w:tcMar>
              <w:top w:w="0" w:type="dxa"/>
              <w:left w:w="108" w:type="dxa"/>
              <w:bottom w:w="0" w:type="dxa"/>
              <w:right w:w="108" w:type="dxa"/>
            </w:tcMar>
            <w:vAlign w:val="center"/>
          </w:tcPr>
          <w:p w14:paraId="67F7D605">
            <w:pPr>
              <w:spacing w:line="240" w:lineRule="atLeast"/>
              <w:jc w:val="center"/>
              <w:rPr>
                <w:rFonts w:ascii="宋体" w:hAnsi="宋体" w:eastAsia="宋体" w:cs="Times New Roman"/>
                <w:kern w:val="0"/>
                <w:szCs w:val="21"/>
              </w:rPr>
            </w:pPr>
            <w:r>
              <w:rPr>
                <w:rFonts w:hint="eastAsia" w:ascii="宋体" w:hAnsi="宋体" w:eastAsia="宋体" w:cs="Times New Roman"/>
                <w:kern w:val="0"/>
                <w:szCs w:val="21"/>
              </w:rPr>
              <w:t>铜陵职业技术学院</w:t>
            </w:r>
          </w:p>
        </w:tc>
        <w:tc>
          <w:tcPr>
            <w:tcW w:w="3969"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29DA6C43">
            <w:pPr>
              <w:spacing w:line="240" w:lineRule="atLeast"/>
              <w:rPr>
                <w:rFonts w:ascii="Times New Roman" w:hAnsi="Times New Roman" w:eastAsia="宋体" w:cs="Times New Roman"/>
                <w:color w:val="000000"/>
                <w:kern w:val="0"/>
                <w:szCs w:val="21"/>
              </w:rPr>
            </w:pPr>
          </w:p>
        </w:tc>
        <w:tc>
          <w:tcPr>
            <w:tcW w:w="1410" w:type="dxa"/>
            <w:vMerge w:val="continue"/>
            <w:tcBorders>
              <w:left w:val="single" w:color="CCCCCC" w:sz="6" w:space="0"/>
              <w:bottom w:val="single" w:color="auto" w:sz="4" w:space="0"/>
              <w:right w:val="single" w:color="CCCCCC" w:sz="6" w:space="0"/>
            </w:tcBorders>
            <w:tcMar>
              <w:top w:w="0" w:type="dxa"/>
              <w:left w:w="108" w:type="dxa"/>
              <w:bottom w:w="0" w:type="dxa"/>
              <w:right w:w="108" w:type="dxa"/>
            </w:tcMar>
            <w:vAlign w:val="center"/>
          </w:tcPr>
          <w:p w14:paraId="3B781624">
            <w:pPr>
              <w:spacing w:line="240" w:lineRule="atLeast"/>
              <w:jc w:val="center"/>
              <w:rPr>
                <w:rFonts w:ascii="Times New Roman" w:hAnsi="Times New Roman" w:eastAsia="等线" w:cs="Times New Roman"/>
                <w:color w:val="000000"/>
                <w:kern w:val="0"/>
                <w:szCs w:val="21"/>
              </w:rPr>
            </w:pPr>
          </w:p>
        </w:tc>
        <w:tc>
          <w:tcPr>
            <w:tcW w:w="2134" w:type="dxa"/>
            <w:gridSpan w:val="2"/>
            <w:vMerge w:val="continue"/>
            <w:tcBorders>
              <w:left w:val="single" w:color="CCCCCC" w:sz="6" w:space="0"/>
              <w:bottom w:val="single" w:color="auto" w:sz="4" w:space="0"/>
              <w:right w:val="single" w:color="auto" w:sz="4" w:space="0"/>
            </w:tcBorders>
            <w:tcMar>
              <w:top w:w="0" w:type="dxa"/>
              <w:left w:w="108" w:type="dxa"/>
              <w:bottom w:w="0" w:type="dxa"/>
              <w:right w:w="108" w:type="dxa"/>
            </w:tcMar>
            <w:vAlign w:val="center"/>
          </w:tcPr>
          <w:p w14:paraId="08F627B7">
            <w:pPr>
              <w:spacing w:line="240" w:lineRule="atLeast"/>
              <w:jc w:val="center"/>
              <w:rPr>
                <w:rFonts w:ascii="Times New Roman" w:hAnsi="Times New Roman" w:eastAsia="等线" w:cs="Times New Roman"/>
                <w:kern w:val="0"/>
                <w:szCs w:val="21"/>
              </w:rPr>
            </w:pPr>
          </w:p>
        </w:tc>
      </w:tr>
    </w:tbl>
    <w:p w14:paraId="4CA1D154">
      <w:pPr>
        <w:widowControl/>
        <w:shd w:val="clear" w:color="auto" w:fill="FFFFFF"/>
        <w:spacing w:line="276" w:lineRule="auto"/>
        <w:ind w:firstLine="424" w:firstLineChars="200"/>
        <w:jc w:val="left"/>
        <w:rPr>
          <w:rFonts w:ascii="宋体" w:hAnsi="宋体" w:eastAsia="宋体" w:cs="Times New Roman"/>
          <w:color w:val="000000"/>
          <w:kern w:val="0"/>
          <w:szCs w:val="21"/>
        </w:rPr>
      </w:pPr>
      <w:r>
        <w:rPr>
          <w:rFonts w:hint="eastAsia" w:ascii="宋体" w:hAnsi="宋体" w:eastAsia="宋体" w:cs="Times New Roman"/>
          <w:color w:val="000000"/>
          <w:kern w:val="0"/>
          <w:szCs w:val="21"/>
        </w:rPr>
        <w:t>1. 资金来源：市级财政专项（30%）、中央财政专项、省级配套（20%）、社会资本（50%）。</w:t>
      </w:r>
      <w:r>
        <w:rPr>
          <w:rFonts w:hint="eastAsia" w:ascii="宋体" w:hAnsi="宋体" w:eastAsia="宋体" w:cs="Times New Roman"/>
          <w:color w:val="000000"/>
          <w:kern w:val="0"/>
          <w:szCs w:val="21"/>
        </w:rPr>
        <w:cr/>
      </w:r>
      <w:r>
        <w:rPr>
          <w:rFonts w:hint="eastAsia" w:ascii="宋体" w:hAnsi="宋体" w:eastAsia="宋体" w:cs="Times New Roman"/>
          <w:color w:val="000000"/>
          <w:kern w:val="0"/>
          <w:szCs w:val="21"/>
        </w:rPr>
        <w:t xml:space="preserve">    2. 实施周期：2025-2030年，分两期推进（2025-2027年建设一期工程，2028-2030年深化二期工程）。</w:t>
      </w:r>
      <w:r>
        <w:rPr>
          <w:rFonts w:hint="eastAsia" w:ascii="宋体" w:hAnsi="宋体" w:eastAsia="宋体" w:cs="Times New Roman"/>
          <w:color w:val="000000"/>
          <w:kern w:val="0"/>
          <w:szCs w:val="21"/>
        </w:rPr>
        <w:cr/>
      </w:r>
      <w:r>
        <w:rPr>
          <w:rFonts w:hint="eastAsia" w:ascii="宋体" w:hAnsi="宋体" w:eastAsia="宋体" w:cs="Times New Roman"/>
          <w:color w:val="000000"/>
          <w:kern w:val="0"/>
          <w:szCs w:val="21"/>
        </w:rPr>
        <w:t xml:space="preserve">    3. 考核机制：纳入市政府年度目标考核，由领导小组办公室按季度督查进度。</w:t>
      </w:r>
      <w:r>
        <w:rPr>
          <w:rFonts w:hint="eastAsia" w:ascii="宋体" w:hAnsi="宋体" w:eastAsia="宋体" w:cs="Times New Roman"/>
          <w:color w:val="000000"/>
          <w:kern w:val="0"/>
          <w:szCs w:val="21"/>
        </w:rPr>
        <w:cr/>
      </w:r>
    </w:p>
    <w:p w14:paraId="76E85ACE">
      <w:pPr>
        <w:widowControl/>
        <w:shd w:val="clear" w:color="auto" w:fill="FFFFFF"/>
        <w:jc w:val="left"/>
        <w:rPr>
          <w:rFonts w:ascii="Times New Roman" w:hAnsi="Times New Roman" w:eastAsia="黑体" w:cs="Times New Roman"/>
          <w:color w:val="000000"/>
          <w:kern w:val="0"/>
          <w:sz w:val="28"/>
          <w:szCs w:val="28"/>
        </w:rPr>
      </w:pPr>
    </w:p>
    <w:p w14:paraId="4AF08221">
      <w:pPr>
        <w:widowControl/>
        <w:shd w:val="clear" w:color="auto" w:fill="FFFFFF"/>
        <w:jc w:val="left"/>
        <w:rPr>
          <w:rFonts w:ascii="Times New Roman" w:hAnsi="Times New Roman" w:eastAsia="黑体" w:cs="Times New Roman"/>
          <w:color w:val="000000"/>
          <w:kern w:val="0"/>
          <w:sz w:val="28"/>
          <w:szCs w:val="28"/>
        </w:rPr>
      </w:pPr>
    </w:p>
    <w:p w14:paraId="07BCF80B">
      <w:pPr>
        <w:widowControl/>
        <w:shd w:val="clear" w:color="auto" w:fill="FFFFFF"/>
        <w:jc w:val="left"/>
        <w:rPr>
          <w:rFonts w:ascii="Times New Roman" w:hAnsi="Times New Roman" w:eastAsia="黑体" w:cs="Times New Roman"/>
          <w:color w:val="000000"/>
          <w:kern w:val="0"/>
          <w:sz w:val="28"/>
          <w:szCs w:val="28"/>
        </w:rPr>
      </w:pPr>
    </w:p>
    <w:p w14:paraId="77847F7B">
      <w:pPr>
        <w:widowControl/>
        <w:shd w:val="clear" w:color="auto" w:fill="FFFFFF"/>
        <w:jc w:val="left"/>
        <w:rPr>
          <w:rFonts w:ascii="Times New Roman" w:hAnsi="Times New Roman" w:eastAsia="黑体" w:cs="Times New Roman"/>
          <w:color w:val="000000"/>
          <w:kern w:val="0"/>
          <w:sz w:val="28"/>
          <w:szCs w:val="28"/>
        </w:rPr>
      </w:pPr>
    </w:p>
    <w:p w14:paraId="311B8872">
      <w:pPr>
        <w:widowControl/>
        <w:shd w:val="clear" w:color="auto" w:fill="FFFFFF"/>
        <w:jc w:val="left"/>
        <w:rPr>
          <w:rFonts w:ascii="Times New Roman" w:hAnsi="Times New Roman" w:eastAsia="黑体" w:cs="Times New Roman"/>
          <w:color w:val="000000"/>
          <w:kern w:val="0"/>
          <w:sz w:val="28"/>
          <w:szCs w:val="28"/>
        </w:rPr>
      </w:pPr>
    </w:p>
    <w:p w14:paraId="084E5383">
      <w:pPr>
        <w:widowControl/>
        <w:shd w:val="clear" w:color="auto" w:fill="FFFFFF"/>
        <w:jc w:val="left"/>
        <w:rPr>
          <w:rFonts w:ascii="Times New Roman" w:hAnsi="Times New Roman" w:eastAsia="黑体" w:cs="Times New Roman"/>
          <w:color w:val="000000"/>
          <w:kern w:val="0"/>
          <w:sz w:val="28"/>
          <w:szCs w:val="28"/>
        </w:rPr>
      </w:pPr>
    </w:p>
    <w:p w14:paraId="3FE670C0">
      <w:pPr>
        <w:widowControl/>
        <w:shd w:val="clear" w:color="auto" w:fill="FFFFFF"/>
        <w:jc w:val="left"/>
        <w:rPr>
          <w:rFonts w:ascii="Times New Roman" w:hAnsi="Times New Roman" w:eastAsia="黑体" w:cs="Times New Roman"/>
          <w:color w:val="000000"/>
          <w:kern w:val="0"/>
          <w:sz w:val="28"/>
          <w:szCs w:val="28"/>
        </w:rPr>
      </w:pPr>
    </w:p>
    <w:p w14:paraId="06805D61">
      <w:pPr>
        <w:widowControl/>
        <w:shd w:val="clear" w:color="auto" w:fill="FFFFFF"/>
        <w:jc w:val="left"/>
        <w:rPr>
          <w:rFonts w:ascii="Times New Roman" w:hAnsi="Times New Roman" w:eastAsia="黑体" w:cs="Times New Roman"/>
          <w:color w:val="000000"/>
          <w:kern w:val="0"/>
          <w:sz w:val="28"/>
          <w:szCs w:val="28"/>
        </w:rPr>
      </w:pPr>
    </w:p>
    <w:p w14:paraId="058B0DBC">
      <w:pPr>
        <w:widowControl/>
        <w:shd w:val="clear" w:color="auto" w:fill="FFFFFF"/>
        <w:jc w:val="left"/>
        <w:rPr>
          <w:rFonts w:ascii="Times New Roman" w:hAnsi="Times New Roman" w:eastAsia="黑体" w:cs="Times New Roman"/>
          <w:color w:val="000000"/>
          <w:kern w:val="0"/>
          <w:sz w:val="28"/>
          <w:szCs w:val="28"/>
        </w:rPr>
      </w:pPr>
    </w:p>
    <w:p w14:paraId="429AA151">
      <w:pPr>
        <w:widowControl/>
        <w:shd w:val="clear" w:color="auto" w:fill="FFFFFF"/>
        <w:jc w:val="left"/>
        <w:rPr>
          <w:rFonts w:ascii="Times New Roman" w:hAnsi="Times New Roman" w:eastAsia="黑体" w:cs="Times New Roman"/>
          <w:color w:val="000000"/>
          <w:kern w:val="0"/>
          <w:sz w:val="28"/>
          <w:szCs w:val="28"/>
        </w:rPr>
      </w:pPr>
    </w:p>
    <w:p w14:paraId="412B66DC">
      <w:pPr>
        <w:widowControl/>
        <w:shd w:val="clear" w:color="auto" w:fill="FFFFFF"/>
        <w:jc w:val="left"/>
        <w:rPr>
          <w:rFonts w:ascii="Times New Roman" w:hAnsi="Times New Roman" w:eastAsia="等线" w:cs="Times New Roman"/>
          <w:color w:val="333333"/>
          <w:kern w:val="0"/>
          <w:szCs w:val="21"/>
        </w:rPr>
      </w:pPr>
      <w:r>
        <w:rPr>
          <w:rFonts w:ascii="Times New Roman" w:hAnsi="Times New Roman" w:eastAsia="黑体" w:cs="Times New Roman"/>
          <w:color w:val="000000"/>
          <w:kern w:val="0"/>
          <w:sz w:val="28"/>
          <w:szCs w:val="28"/>
        </w:rPr>
        <w:t>附</w:t>
      </w:r>
      <w:r>
        <w:rPr>
          <w:rFonts w:hint="eastAsia" w:ascii="Times New Roman" w:hAnsi="Times New Roman" w:eastAsia="等线" w:cs="Times New Roman"/>
          <w:color w:val="333333"/>
          <w:kern w:val="0"/>
          <w:sz w:val="28"/>
          <w:szCs w:val="28"/>
        </w:rPr>
        <w:t>4</w:t>
      </w:r>
    </w:p>
    <w:p w14:paraId="3915D5DF">
      <w:pPr>
        <w:widowControl/>
        <w:shd w:val="clear" w:color="auto" w:fill="FFFFFF"/>
        <w:jc w:val="center"/>
        <w:rPr>
          <w:rFonts w:ascii="Times New Roman" w:hAnsi="Times New Roman" w:eastAsia="等线" w:cs="Times New Roman"/>
          <w:b/>
          <w:bCs/>
          <w:color w:val="333333"/>
          <w:kern w:val="0"/>
          <w:szCs w:val="21"/>
        </w:rPr>
      </w:pPr>
      <w:r>
        <w:rPr>
          <w:rFonts w:ascii="Times New Roman" w:hAnsi="Times New Roman" w:eastAsia="方正小标宋_GBK" w:cs="Times New Roman"/>
          <w:b/>
          <w:bCs/>
          <w:color w:val="000000"/>
          <w:kern w:val="0"/>
          <w:sz w:val="32"/>
          <w:szCs w:val="32"/>
        </w:rPr>
        <w:t>铜陵鲈鱼产业关键技术攻关项目建议</w:t>
      </w:r>
    </w:p>
    <w:tbl>
      <w:tblPr>
        <w:tblStyle w:val="9"/>
        <w:tblW w:w="13752" w:type="dxa"/>
        <w:tblInd w:w="135"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561"/>
        <w:gridCol w:w="1523"/>
        <w:gridCol w:w="974"/>
        <w:gridCol w:w="4299"/>
        <w:gridCol w:w="1546"/>
        <w:gridCol w:w="2212"/>
        <w:gridCol w:w="1664"/>
        <w:gridCol w:w="973"/>
      </w:tblGrid>
      <w:tr w14:paraId="1450460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850"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5BA9E96">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序号</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629A6A">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项目名称</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CA97A4">
            <w:pPr>
              <w:widowControl/>
              <w:spacing w:line="240" w:lineRule="atLeast"/>
              <w:jc w:val="center"/>
              <w:rPr>
                <w:rFonts w:ascii="Times New Roman" w:hAnsi="Times New Roman" w:eastAsia="楷体" w:cs="Times New Roman"/>
                <w:b/>
                <w:bCs/>
                <w:color w:val="000000"/>
                <w:kern w:val="0"/>
                <w:szCs w:val="21"/>
              </w:rPr>
            </w:pPr>
            <w:r>
              <w:rPr>
                <w:rFonts w:ascii="Times New Roman" w:hAnsi="Times New Roman" w:eastAsia="楷体" w:cs="Times New Roman"/>
                <w:b/>
                <w:bCs/>
                <w:color w:val="000000"/>
                <w:kern w:val="0"/>
                <w:szCs w:val="21"/>
              </w:rPr>
              <w:t>所在</w:t>
            </w:r>
          </w:p>
          <w:p w14:paraId="3F286531">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区县</w:t>
            </w: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BED0E3">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项目内容</w:t>
            </w: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603DE7">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项目起止时间</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338B8E">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支持单位</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7D88C0">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承担主体</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F3F022">
            <w:pPr>
              <w:widowControl/>
              <w:spacing w:line="240" w:lineRule="atLeast"/>
              <w:jc w:val="center"/>
              <w:rPr>
                <w:rFonts w:ascii="Times New Roman" w:hAnsi="Times New Roman" w:eastAsia="楷体" w:cs="Times New Roman"/>
                <w:kern w:val="0"/>
                <w:szCs w:val="21"/>
              </w:rPr>
            </w:pPr>
            <w:r>
              <w:rPr>
                <w:rFonts w:ascii="Times New Roman" w:hAnsi="Times New Roman" w:eastAsia="楷体" w:cs="Times New Roman"/>
                <w:b/>
                <w:bCs/>
                <w:color w:val="000000"/>
                <w:kern w:val="0"/>
                <w:szCs w:val="21"/>
              </w:rPr>
              <w:t>备注</w:t>
            </w:r>
          </w:p>
        </w:tc>
      </w:tr>
      <w:tr w14:paraId="2E6FC13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191"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9A85A7">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1</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064A15">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大口黑鲈基因编辑精准育种技术攻关</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54EF7A">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义安区</w:t>
            </w: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741215">
            <w:pPr>
              <w:widowControl/>
              <w:spacing w:line="240" w:lineRule="atLeas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基于CRISPR-Cas12a技术定向编辑抗病基因（TLR5）、生长基因（GH），培育抗虹彩病毒、饲料转化率小于1.2的“皖鲈3号”新品种，突破种业“卡脖子”难题。</w:t>
            </w: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E685B8">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2025 -2027</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A4D8BB">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中科院武汉水生生物研究所、</w:t>
            </w:r>
            <w:r>
              <w:rPr>
                <w:rFonts w:ascii="Times New Roman" w:hAnsi="Times New Roman" w:eastAsia="宋体" w:cs="Times New Roman"/>
                <w:color w:val="000000"/>
                <w:kern w:val="0"/>
                <w:szCs w:val="21"/>
              </w:rPr>
              <w:t>中国水产科学研究院</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1B658F">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安徽张林渔业</w:t>
            </w:r>
            <w:r>
              <w:rPr>
                <w:rFonts w:ascii="Times New Roman" w:hAnsi="Times New Roman" w:eastAsia="宋体" w:cs="Times New Roman"/>
                <w:color w:val="000000"/>
                <w:kern w:val="0"/>
                <w:szCs w:val="21"/>
              </w:rPr>
              <w:t>有限公司</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1400CF">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3B57E37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191"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05447C8">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C526D3F">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超低温种质资源长效保存技术研发</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35B618">
            <w:pPr>
              <w:widowControl/>
              <w:spacing w:line="240" w:lineRule="atLeast"/>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义安区</w:t>
            </w:r>
          </w:p>
          <w:p w14:paraId="14979701">
            <w:pPr>
              <w:widowControl/>
              <w:spacing w:line="240" w:lineRule="atLeast"/>
              <w:jc w:val="center"/>
              <w:rPr>
                <w:rFonts w:ascii="Times New Roman" w:hAnsi="Times New Roman" w:eastAsia="等线" w:cs="Times New Roman"/>
                <w:kern w:val="0"/>
                <w:szCs w:val="21"/>
              </w:rPr>
            </w:pP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88C480">
            <w:pPr>
              <w:widowControl/>
              <w:spacing w:line="240" w:lineRule="atLeas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开发-196℃液氮超低温保存工艺，建立全球30个地理品系鲈鱼种质资源库，实现种质遗传信息完整性大于99%，保存有效期延长至50年。</w:t>
            </w: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E732C0">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2025-202</w:t>
            </w:r>
            <w:r>
              <w:rPr>
                <w:rFonts w:hint="eastAsia" w:ascii="Times New Roman" w:hAnsi="Times New Roman" w:eastAsia="等线" w:cs="Times New Roman"/>
                <w:color w:val="000000"/>
                <w:kern w:val="0"/>
                <w:szCs w:val="21"/>
              </w:rPr>
              <w:t>8</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B92B7D5">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国家水生动物种质资源库、中科院水生所</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A3362D">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安徽张林渔业有限公司</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624759">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6D2E862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191"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BF4186">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3</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4188FA">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绿色高效养殖模式创新</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308363">
            <w:pPr>
              <w:widowControl/>
              <w:spacing w:line="240" w:lineRule="atLeast"/>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义安区</w:t>
            </w:r>
          </w:p>
          <w:p w14:paraId="662D3904">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枞阳县郊区</w:t>
            </w: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F1364D">
            <w:pPr>
              <w:widowControl/>
              <w:spacing w:line="240" w:lineRule="atLeast"/>
              <w:rPr>
                <w:rFonts w:ascii="Times New Roman" w:hAnsi="Times New Roman" w:eastAsia="等线" w:cs="Times New Roman"/>
                <w:kern w:val="0"/>
                <w:szCs w:val="21"/>
              </w:rPr>
            </w:pPr>
            <w:r>
              <w:rPr>
                <w:rFonts w:ascii="Times New Roman" w:hAnsi="Times New Roman" w:eastAsia="宋体" w:cs="Times New Roman"/>
                <w:color w:val="000000"/>
                <w:kern w:val="0"/>
                <w:szCs w:val="21"/>
              </w:rPr>
              <w:t>集成物联网实时监测与循环水调控系统，部署多级生物膜脱氮技术</w:t>
            </w:r>
            <w:r>
              <w:rPr>
                <w:rFonts w:hint="eastAsia" w:ascii="Times New Roman" w:hAnsi="Times New Roman" w:eastAsia="宋体" w:cs="Times New Roman"/>
                <w:color w:val="000000"/>
                <w:kern w:val="0"/>
                <w:szCs w:val="21"/>
              </w:rPr>
              <w:t>，</w:t>
            </w:r>
            <w:r>
              <w:rPr>
                <w:rFonts w:ascii="Times New Roman" w:hAnsi="Times New Roman" w:eastAsia="宋体" w:cs="Times New Roman"/>
                <w:color w:val="000000"/>
                <w:kern w:val="0"/>
                <w:szCs w:val="21"/>
              </w:rPr>
              <w:t>消除土腥味；联用噬菌体靶向</w:t>
            </w:r>
            <w:r>
              <w:rPr>
                <w:rFonts w:hint="eastAsia" w:ascii="Times New Roman" w:hAnsi="Times New Roman" w:eastAsia="宋体" w:cs="Times New Roman"/>
                <w:color w:val="000000"/>
                <w:kern w:val="0"/>
                <w:szCs w:val="21"/>
              </w:rPr>
              <w:t>病害</w:t>
            </w:r>
            <w:r>
              <w:rPr>
                <w:rFonts w:ascii="Times New Roman" w:hAnsi="Times New Roman" w:eastAsia="宋体" w:cs="Times New Roman"/>
                <w:color w:val="000000"/>
                <w:kern w:val="0"/>
                <w:szCs w:val="21"/>
              </w:rPr>
              <w:t>防控，配套光伏增氧与AI精准饲喂，尾水回用率大于95%，形成零污染、高收益生态闭环。</w:t>
            </w: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BD1EBD">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2026 -2029</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50E863">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中国水产科学研究院珠江水产研究所、华中农业大学</w:t>
            </w:r>
            <w:r>
              <w:rPr>
                <w:rFonts w:hint="eastAsia" w:ascii="Times New Roman" w:hAnsi="Times New Roman" w:eastAsia="宋体" w:cs="Times New Roman"/>
                <w:color w:val="000000"/>
                <w:kern w:val="0"/>
                <w:szCs w:val="21"/>
              </w:rPr>
              <w:t>、安徽农业大学</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F012DB">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铜陵平湖养殖有限责任公司、安徽翰和生态农业有限公司、枞阳县金江特种水产养殖农民专业合作社、枞阳县白荡湖水产良种场</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101CD3">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3F25C30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191"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DD1BD3">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4</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813429">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陆基循环水养殖系统能效优化技术</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BADFD0">
            <w:pPr>
              <w:widowControl/>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东阳县</w:t>
            </w:r>
            <w:r>
              <w:rPr>
                <w:rFonts w:ascii="Times New Roman" w:hAnsi="Times New Roman" w:eastAsia="宋体" w:cs="Times New Roman"/>
                <w:color w:val="000000"/>
                <w:kern w:val="0"/>
                <w:szCs w:val="21"/>
              </w:rPr>
              <w:t>义安区</w:t>
            </w:r>
          </w:p>
          <w:p w14:paraId="1828FD04">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郊区</w:t>
            </w: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7F3CBF">
            <w:pPr>
              <w:widowControl/>
              <w:spacing w:line="240" w:lineRule="atLeast"/>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集成纳米微泡增氧、生物膜脱氮技术，降低循环水系统能耗至1.2kW·h/kg，氨氮NH</w:t>
            </w:r>
            <w:r>
              <w:rPr>
                <w:rFonts w:hint="eastAsia" w:ascii="Times New Roman" w:hAnsi="Times New Roman" w:eastAsia="宋体" w:cs="Times New Roman"/>
                <w:color w:val="000000"/>
                <w:kern w:val="0"/>
                <w:szCs w:val="21"/>
                <w:vertAlign w:val="subscript"/>
              </w:rPr>
              <w:t>3</w:t>
            </w:r>
            <w:r>
              <w:rPr>
                <w:rFonts w:hint="eastAsia" w:ascii="Times New Roman" w:hAnsi="Times New Roman" w:eastAsia="宋体" w:cs="Times New Roman"/>
                <w:color w:val="000000"/>
                <w:kern w:val="0"/>
                <w:szCs w:val="21"/>
              </w:rPr>
              <w:t>-N浓度小于0.2毫克/L，单位水体产量提升至传统池塘养殖模式25倍以上。</w:t>
            </w: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4A515D">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2026-2028</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203EDE">
            <w:pPr>
              <w:widowControl/>
              <w:spacing w:line="240" w:lineRule="atLeast"/>
              <w:jc w:val="lef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浙江大学、华中农业大学</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189B92">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枞阳县文锋农业科技发展有限公司、安徽绿洋生态农业科技有限公司、铜陵冠萌农业科技有限公司</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151079">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5542386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385"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6B7D1EA">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5</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FCC6D6">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大口黑鲈鲈肉质风味定向调控技术</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64EEDD">
            <w:pPr>
              <w:widowControl/>
              <w:spacing w:line="240" w:lineRule="atLeast"/>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枞阳县</w:t>
            </w:r>
          </w:p>
          <w:p w14:paraId="5B2C5625">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义安区</w:t>
            </w: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F1BCAE">
            <w:pPr>
              <w:widowControl/>
              <w:spacing w:line="240" w:lineRule="atLeas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通过基因编辑敲除土臭素合成基因（geoA），结合微生态制剂降解异味物质，开发IMP强化饲料，使鲜味物质含量提升50%，土腥味检出率为0。</w:t>
            </w:r>
          </w:p>
          <w:p w14:paraId="2AE046FD">
            <w:pPr>
              <w:widowControl/>
              <w:spacing w:line="240" w:lineRule="atLeast"/>
              <w:rPr>
                <w:rFonts w:ascii="Times New Roman" w:hAnsi="Times New Roman" w:eastAsia="等线" w:cs="Times New Roman"/>
                <w:kern w:val="0"/>
                <w:szCs w:val="21"/>
              </w:rPr>
            </w:pP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102156">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2025-202</w:t>
            </w:r>
            <w:r>
              <w:rPr>
                <w:rFonts w:hint="eastAsia" w:ascii="Times New Roman" w:hAnsi="Times New Roman" w:eastAsia="等线" w:cs="Times New Roman"/>
                <w:color w:val="000000"/>
                <w:kern w:val="0"/>
                <w:szCs w:val="21"/>
              </w:rPr>
              <w:t>7</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DBE0BE">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中国海洋大学、</w:t>
            </w:r>
            <w:r>
              <w:fldChar w:fldCharType="begin"/>
            </w:r>
            <w:r>
              <w:instrText xml:space="preserve"> HYPERLINK "http://www.gdhxgf.com/" \t "_blank" </w:instrText>
            </w:r>
            <w:r>
              <w:fldChar w:fldCharType="separate"/>
            </w:r>
            <w:r>
              <w:rPr>
                <w:rFonts w:ascii="Times New Roman" w:hAnsi="Times New Roman" w:eastAsia="宋体" w:cs="Times New Roman"/>
                <w:color w:val="000000"/>
                <w:kern w:val="0"/>
                <w:szCs w:val="21"/>
              </w:rPr>
              <w:t>广东恒兴饲料实业股份有限公司</w:t>
            </w:r>
            <w:r>
              <w:rPr>
                <w:rFonts w:ascii="Times New Roman" w:hAnsi="Times New Roman" w:eastAsia="宋体" w:cs="Times New Roman"/>
                <w:color w:val="000000"/>
                <w:kern w:val="0"/>
                <w:szCs w:val="21"/>
              </w:rPr>
              <w:fldChar w:fldCharType="end"/>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049C6A4">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铜陵县东湖莲藕专业合作社</w:t>
            </w:r>
          </w:p>
        </w:tc>
        <w:tc>
          <w:tcPr>
            <w:tcW w:w="992" w:type="dxa"/>
            <w:tcBorders>
              <w:top w:val="single" w:color="auto" w:sz="4" w:space="0"/>
              <w:bottom w:val="single" w:color="auto" w:sz="4" w:space="0"/>
              <w:right w:val="single" w:color="auto" w:sz="4" w:space="0"/>
            </w:tcBorders>
            <w:shd w:val="clear" w:color="auto" w:fill="auto"/>
          </w:tcPr>
          <w:p w14:paraId="095677E5">
            <w:pPr>
              <w:widowControl/>
              <w:jc w:val="left"/>
              <w:rPr>
                <w:rFonts w:ascii="Times New Roman" w:hAnsi="Times New Roman" w:eastAsia="Times New Roman" w:cs="Times New Roman"/>
                <w:kern w:val="0"/>
                <w:sz w:val="20"/>
                <w:szCs w:val="20"/>
              </w:rPr>
            </w:pPr>
          </w:p>
        </w:tc>
      </w:tr>
      <w:tr w14:paraId="1C71265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191"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7A8156">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6</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C0A9BE">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超高压协同保鲜技术产业化应用</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3CAE47">
            <w:pPr>
              <w:widowControl/>
              <w:spacing w:line="240" w:lineRule="atLeast"/>
              <w:jc w:val="left"/>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义安区</w:t>
            </w:r>
          </w:p>
          <w:p w14:paraId="32F67B83">
            <w:pPr>
              <w:widowControl/>
              <w:spacing w:line="240" w:lineRule="atLeast"/>
              <w:jc w:val="lef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郊区</w:t>
            </w: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ED2064">
            <w:pPr>
              <w:widowControl/>
              <w:spacing w:line="240" w:lineRule="atLeas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研发“</w:t>
            </w:r>
            <w:r>
              <w:rPr>
                <w:rFonts w:ascii="Times New Roman" w:hAnsi="Times New Roman" w:eastAsia="宋体" w:cs="Times New Roman"/>
                <w:color w:val="000000"/>
                <w:kern w:val="0"/>
                <w:szCs w:val="21"/>
              </w:rPr>
              <w:t>HPP（600MPa）+纳米纤维气调包装”复合保鲜工艺，延长冰鲜鲈鱼货架期，菌落总数（CFU/g）小于10⁴，感官品质保持率大于95%。</w:t>
            </w:r>
          </w:p>
          <w:p w14:paraId="08006F5A">
            <w:pPr>
              <w:widowControl/>
              <w:spacing w:line="240" w:lineRule="atLeast"/>
              <w:rPr>
                <w:rFonts w:ascii="Times New Roman" w:hAnsi="Times New Roman" w:eastAsia="等线" w:cs="Times New Roman"/>
                <w:kern w:val="0"/>
                <w:szCs w:val="21"/>
              </w:rPr>
            </w:pP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BC8D11">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2026.1-2028.12</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37C6F96">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苏州大学、合肥工业大学</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D19FFE">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铜陵县东湖莲藕专业合作社、铜陵正东生态农业有限责任公司</w:t>
            </w:r>
          </w:p>
        </w:tc>
        <w:tc>
          <w:tcPr>
            <w:tcW w:w="992" w:type="dxa"/>
            <w:tcBorders>
              <w:top w:val="single" w:color="auto" w:sz="4" w:space="0"/>
              <w:bottom w:val="single" w:color="auto" w:sz="4" w:space="0"/>
              <w:right w:val="single" w:color="auto" w:sz="4" w:space="0"/>
            </w:tcBorders>
            <w:shd w:val="clear" w:color="auto" w:fill="auto"/>
          </w:tcPr>
          <w:p w14:paraId="5FF38639">
            <w:pPr>
              <w:widowControl/>
              <w:jc w:val="left"/>
              <w:rPr>
                <w:rFonts w:ascii="Times New Roman" w:hAnsi="Times New Roman" w:eastAsia="Times New Roman" w:cs="Times New Roman"/>
                <w:kern w:val="0"/>
                <w:sz w:val="20"/>
                <w:szCs w:val="20"/>
              </w:rPr>
            </w:pPr>
          </w:p>
        </w:tc>
      </w:tr>
      <w:tr w14:paraId="165F40A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191"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D83464">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7</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05EABEE">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鲈鱼副产物高值化利用技术攻关</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AF6ADDD">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郊区</w:t>
            </w: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78E068">
            <w:pPr>
              <w:widowControl/>
              <w:spacing w:line="240" w:lineRule="atLeas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开发超临界</w:t>
            </w:r>
            <w:r>
              <w:rPr>
                <w:rFonts w:ascii="Times New Roman" w:hAnsi="Times New Roman" w:eastAsia="宋体" w:cs="Times New Roman"/>
                <w:color w:val="000000"/>
                <w:kern w:val="0"/>
                <w:szCs w:val="21"/>
              </w:rPr>
              <w:t>CO₂萃取医用级胶原蛋白（纯度大于99%）、酶解多肽定向剪切技术（分子量小于1000Da），副产物综合利用率大于98%，附加值提升50倍。</w:t>
            </w:r>
          </w:p>
          <w:p w14:paraId="0C45EFFE">
            <w:pPr>
              <w:widowControl/>
              <w:spacing w:line="240" w:lineRule="atLeast"/>
              <w:rPr>
                <w:rFonts w:ascii="Times New Roman" w:hAnsi="Times New Roman" w:eastAsia="等线" w:cs="Times New Roman"/>
                <w:kern w:val="0"/>
                <w:szCs w:val="21"/>
              </w:rPr>
            </w:pP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214A090">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202</w:t>
            </w:r>
            <w:r>
              <w:rPr>
                <w:rFonts w:hint="eastAsia" w:ascii="Times New Roman" w:hAnsi="Times New Roman" w:eastAsia="宋体" w:cs="Times New Roman"/>
                <w:color w:val="000000"/>
                <w:kern w:val="0"/>
                <w:szCs w:val="21"/>
              </w:rPr>
              <w:t>6</w:t>
            </w:r>
            <w:r>
              <w:rPr>
                <w:rFonts w:ascii="Times New Roman" w:hAnsi="Times New Roman" w:eastAsia="宋体" w:cs="Times New Roman"/>
                <w:color w:val="000000"/>
                <w:kern w:val="0"/>
                <w:szCs w:val="21"/>
              </w:rPr>
              <w:t xml:space="preserve"> -202</w:t>
            </w:r>
            <w:r>
              <w:rPr>
                <w:rFonts w:hint="eastAsia" w:ascii="Times New Roman" w:hAnsi="Times New Roman" w:eastAsia="宋体" w:cs="Times New Roman"/>
                <w:color w:val="000000"/>
                <w:kern w:val="0"/>
                <w:szCs w:val="21"/>
              </w:rPr>
              <w:t>9</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60A47C">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中国水产科学院、</w:t>
            </w:r>
            <w:r>
              <w:rPr>
                <w:rFonts w:ascii="Times New Roman" w:hAnsi="Times New Roman" w:eastAsia="宋体" w:cs="Times New Roman"/>
                <w:color w:val="000000"/>
                <w:kern w:val="0"/>
                <w:szCs w:val="21"/>
              </w:rPr>
              <w:t>苏州大学</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92D960">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安徽绿洋生态农业科技有限公司</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AA17C9">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72A434E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191"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F4111B3">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8</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50EC99">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数智化养殖决策系统开发</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918AFD">
            <w:pPr>
              <w:widowControl/>
              <w:spacing w:line="240" w:lineRule="atLeast"/>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义安区</w:t>
            </w:r>
          </w:p>
          <w:p w14:paraId="278DEAD9">
            <w:pPr>
              <w:widowControl/>
              <w:spacing w:line="240" w:lineRule="atLeast"/>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郊区</w:t>
            </w: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A773FA2">
            <w:pPr>
              <w:widowControl/>
              <w:spacing w:line="240" w:lineRule="atLeast"/>
              <w:jc w:val="lef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构建“铜陵渔脑”AI中枢，集成物联网传感器、联邦学习算法，实时优化投喂策略与病害预警，单产提升25%，养殖成本降低20%。</w:t>
            </w:r>
          </w:p>
          <w:p w14:paraId="1BD0D131">
            <w:pPr>
              <w:widowControl/>
              <w:spacing w:line="240" w:lineRule="atLeast"/>
              <w:jc w:val="left"/>
              <w:rPr>
                <w:rFonts w:ascii="Times New Roman" w:hAnsi="Times New Roman" w:eastAsia="宋体" w:cs="Times New Roman"/>
                <w:color w:val="000000"/>
                <w:kern w:val="0"/>
                <w:szCs w:val="21"/>
              </w:rPr>
            </w:pP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F60624">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202</w:t>
            </w:r>
            <w:r>
              <w:rPr>
                <w:rFonts w:hint="eastAsia" w:ascii="Times New Roman" w:hAnsi="Times New Roman" w:eastAsia="宋体" w:cs="Times New Roman"/>
                <w:color w:val="000000"/>
                <w:kern w:val="0"/>
                <w:szCs w:val="21"/>
              </w:rPr>
              <w:t>6</w:t>
            </w:r>
            <w:r>
              <w:rPr>
                <w:rFonts w:ascii="Times New Roman" w:hAnsi="Times New Roman" w:eastAsia="宋体" w:cs="Times New Roman"/>
                <w:color w:val="000000"/>
                <w:kern w:val="0"/>
                <w:szCs w:val="21"/>
              </w:rPr>
              <w:t>. -202</w:t>
            </w:r>
            <w:r>
              <w:rPr>
                <w:rFonts w:hint="eastAsia" w:ascii="Times New Roman" w:hAnsi="Times New Roman" w:eastAsia="宋体" w:cs="Times New Roman"/>
                <w:color w:val="000000"/>
                <w:kern w:val="0"/>
                <w:szCs w:val="21"/>
              </w:rPr>
              <w:t>8</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56558A">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中国科技大学、浙江大学</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1C6D64">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铜陵市普济桑田稻渔生态发展有限公司</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9D827F">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1118BF3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571"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8F4C6E">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color w:val="000000"/>
                <w:kern w:val="0"/>
                <w:szCs w:val="21"/>
              </w:rPr>
              <w:t>9</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73D3D4">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区块链全链溯源与碳足迹追踪技术</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924AE0">
            <w:pPr>
              <w:widowControl/>
              <w:spacing w:line="240" w:lineRule="atLeast"/>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义安区</w:t>
            </w:r>
          </w:p>
          <w:p w14:paraId="394F4B91">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郊区</w:t>
            </w: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212CB80">
            <w:pPr>
              <w:spacing w:line="240" w:lineRule="atLeas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开发“一鱼一码”区块链平台，实现从育苗到消费的全链数据上链（吞吐量大于5000TPS），同步核算碳足迹（LCA模型），满足欧盟CBAM碳关税要求。</w:t>
            </w: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615AE77">
            <w:pPr>
              <w:widowControl/>
              <w:spacing w:line="240" w:lineRule="atLeast"/>
              <w:jc w:val="center"/>
              <w:rPr>
                <w:rFonts w:ascii="Times New Roman" w:hAnsi="Times New Roman" w:eastAsia="等线" w:cs="Times New Roman"/>
                <w:kern w:val="0"/>
                <w:szCs w:val="21"/>
              </w:rPr>
            </w:pPr>
            <w:r>
              <w:rPr>
                <w:rFonts w:ascii="Times New Roman" w:hAnsi="Times New Roman" w:eastAsia="宋体" w:cs="Times New Roman"/>
                <w:color w:val="000000"/>
                <w:kern w:val="0"/>
                <w:szCs w:val="21"/>
              </w:rPr>
              <w:t>202</w:t>
            </w:r>
            <w:r>
              <w:rPr>
                <w:rFonts w:hint="eastAsia" w:ascii="Times New Roman" w:hAnsi="Times New Roman" w:eastAsia="宋体" w:cs="Times New Roman"/>
                <w:color w:val="000000"/>
                <w:kern w:val="0"/>
                <w:szCs w:val="21"/>
              </w:rPr>
              <w:t>6</w:t>
            </w:r>
            <w:r>
              <w:rPr>
                <w:rFonts w:ascii="Times New Roman" w:hAnsi="Times New Roman" w:eastAsia="宋体" w:cs="Times New Roman"/>
                <w:color w:val="000000"/>
                <w:kern w:val="0"/>
                <w:szCs w:val="21"/>
              </w:rPr>
              <w:t xml:space="preserve"> -202</w:t>
            </w:r>
            <w:r>
              <w:rPr>
                <w:rFonts w:hint="eastAsia" w:ascii="Times New Roman" w:hAnsi="Times New Roman" w:eastAsia="宋体" w:cs="Times New Roman"/>
                <w:color w:val="000000"/>
                <w:kern w:val="0"/>
                <w:szCs w:val="21"/>
              </w:rPr>
              <w:t>8</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D2D136">
            <w:pPr>
              <w:widowControl/>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中国科学院合肥物质研究所、中国科技大学、浙江</w:t>
            </w:r>
            <w:r>
              <w:rPr>
                <w:rFonts w:ascii="Times New Roman" w:hAnsi="Times New Roman" w:eastAsia="宋体" w:cs="Times New Roman"/>
                <w:color w:val="000000"/>
                <w:kern w:val="0"/>
                <w:szCs w:val="21"/>
              </w:rPr>
              <w:t>大学</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B0F77C">
            <w:pPr>
              <w:spacing w:line="240" w:lineRule="atLeast"/>
              <w:jc w:val="center"/>
              <w:rPr>
                <w:rFonts w:ascii="Times New Roman" w:hAnsi="Times New Roman" w:eastAsia="等线" w:cs="Times New Roman"/>
                <w:kern w:val="0"/>
                <w:szCs w:val="21"/>
              </w:rPr>
            </w:pPr>
            <w:r>
              <w:rPr>
                <w:rFonts w:hint="eastAsia" w:ascii="Times New Roman" w:hAnsi="Times New Roman" w:eastAsia="宋体" w:cs="Times New Roman"/>
                <w:color w:val="000000"/>
                <w:kern w:val="0"/>
                <w:szCs w:val="21"/>
              </w:rPr>
              <w:t>枞阳县白荡湖生态渔业有限责任公司</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1314FB">
            <w:pPr>
              <w:widowControl/>
              <w:spacing w:line="240" w:lineRule="atLeast"/>
              <w:jc w:val="center"/>
              <w:rPr>
                <w:rFonts w:ascii="Times New Roman" w:hAnsi="Times New Roman" w:eastAsia="等线" w:cs="Times New Roman"/>
                <w:kern w:val="0"/>
                <w:szCs w:val="21"/>
              </w:rPr>
            </w:pPr>
            <w:r>
              <w:rPr>
                <w:rFonts w:ascii="Times New Roman" w:hAnsi="Times New Roman" w:eastAsia="等线" w:cs="Times New Roman"/>
                <w:kern w:val="0"/>
                <w:szCs w:val="21"/>
              </w:rPr>
              <w:t> </w:t>
            </w:r>
          </w:p>
        </w:tc>
      </w:tr>
      <w:tr w14:paraId="3075019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210"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6C9F9B">
            <w:pPr>
              <w:spacing w:line="240" w:lineRule="atLeast"/>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10</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33FC76">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鲈鱼加工废水近零排放技术集成</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691E26">
            <w:pPr>
              <w:spacing w:line="240" w:lineRule="atLeast"/>
              <w:jc w:val="center"/>
              <w:rPr>
                <w:rFonts w:ascii="Times New Roman" w:hAnsi="Times New Roman" w:eastAsia="宋体" w:cs="Times New Roman"/>
                <w:color w:val="000000"/>
                <w:kern w:val="0"/>
                <w:szCs w:val="21"/>
              </w:rPr>
            </w:pP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B66521">
            <w:pPr>
              <w:spacing w:line="240" w:lineRule="atLeas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应用“电催化氧化+厌氧氨氧化”耦合工艺，实现COD小于50毫克/L、总氮小于15毫克/L，回用率大于90%，运营成本降低35%。</w:t>
            </w: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3528E36">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2026-2029年</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2684C2">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同济大学、安徽大学</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BFE9D5">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安徽港好江南生态环境科技有限公司</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7A64AC">
            <w:pPr>
              <w:spacing w:line="240" w:lineRule="atLeast"/>
              <w:jc w:val="center"/>
              <w:rPr>
                <w:rFonts w:ascii="Times New Roman" w:hAnsi="Times New Roman" w:eastAsia="等线" w:cs="Times New Roman"/>
                <w:kern w:val="0"/>
                <w:szCs w:val="21"/>
              </w:rPr>
            </w:pPr>
          </w:p>
        </w:tc>
      </w:tr>
      <w:tr w14:paraId="414ED40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50"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3CAAEF0">
            <w:pPr>
              <w:spacing w:line="240" w:lineRule="atLeast"/>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11</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A5DFB0">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鲈鱼元宇宙场景交互技术开发</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834D1D">
            <w:pPr>
              <w:spacing w:line="240" w:lineRule="atLeast"/>
              <w:jc w:val="center"/>
              <w:rPr>
                <w:rFonts w:ascii="Times New Roman" w:hAnsi="Times New Roman" w:eastAsia="宋体" w:cs="Times New Roman"/>
                <w:color w:val="000000"/>
                <w:kern w:val="0"/>
                <w:szCs w:val="21"/>
              </w:rPr>
            </w:pP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3213C5">
            <w:pPr>
              <w:spacing w:line="240" w:lineRule="atLeas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构建“鲈鱼元宇宙展厅”，集成VR虚拟捕捞、支持多语言全球实时交互，年访问量突破1亿次以上，提升品牌溢价率。</w:t>
            </w:r>
          </w:p>
          <w:p w14:paraId="4F2D5C49">
            <w:pPr>
              <w:spacing w:line="240" w:lineRule="atLeast"/>
              <w:rPr>
                <w:rFonts w:ascii="Times New Roman" w:hAnsi="Times New Roman" w:eastAsia="宋体" w:cs="Times New Roman"/>
                <w:color w:val="000000"/>
                <w:kern w:val="0"/>
                <w:szCs w:val="21"/>
              </w:rPr>
            </w:pP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3A2FB1">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2025-2028年</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44649B">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中国科技大学</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D456D6">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铜陵德先园林绿化工程有限责任公司</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14495A">
            <w:pPr>
              <w:spacing w:line="240" w:lineRule="atLeast"/>
              <w:jc w:val="center"/>
              <w:rPr>
                <w:rFonts w:ascii="Times New Roman" w:hAnsi="Times New Roman" w:eastAsia="等线" w:cs="Times New Roman"/>
                <w:kern w:val="0"/>
                <w:szCs w:val="21"/>
              </w:rPr>
            </w:pPr>
          </w:p>
        </w:tc>
      </w:tr>
      <w:tr w14:paraId="670668E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15" w:type="dxa"/>
            <w:left w:w="15" w:type="dxa"/>
            <w:bottom w:w="15" w:type="dxa"/>
            <w:right w:w="15" w:type="dxa"/>
          </w:tblCellMar>
        </w:tblPrEx>
        <w:trPr>
          <w:trHeight w:val="165" w:hRule="atLeast"/>
        </w:trPr>
        <w:tc>
          <w:tcPr>
            <w:tcW w:w="56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297561">
            <w:pPr>
              <w:spacing w:line="240" w:lineRule="atLeast"/>
              <w:jc w:val="center"/>
              <w:rPr>
                <w:rFonts w:ascii="Times New Roman" w:hAnsi="Times New Roman" w:eastAsia="等线" w:cs="Times New Roman"/>
                <w:color w:val="000000"/>
                <w:kern w:val="0"/>
                <w:szCs w:val="21"/>
              </w:rPr>
            </w:pPr>
            <w:r>
              <w:rPr>
                <w:rFonts w:hint="eastAsia" w:ascii="Times New Roman" w:hAnsi="Times New Roman" w:eastAsia="等线" w:cs="Times New Roman"/>
                <w:color w:val="000000"/>
                <w:kern w:val="0"/>
                <w:szCs w:val="21"/>
              </w:rPr>
              <w:t>12</w:t>
            </w:r>
          </w:p>
        </w:tc>
        <w:tc>
          <w:tcPr>
            <w:tcW w:w="156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988B360">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鲈鱼碳汇方法学与交易体系构建</w:t>
            </w:r>
          </w:p>
        </w:tc>
        <w:tc>
          <w:tcPr>
            <w:tcW w:w="99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C563900">
            <w:pPr>
              <w:spacing w:line="240" w:lineRule="atLeast"/>
              <w:jc w:val="center"/>
              <w:rPr>
                <w:rFonts w:ascii="Times New Roman" w:hAnsi="Times New Roman" w:eastAsia="宋体" w:cs="Times New Roman"/>
                <w:color w:val="000000"/>
                <w:kern w:val="0"/>
                <w:szCs w:val="21"/>
              </w:rPr>
            </w:pPr>
          </w:p>
        </w:tc>
        <w:tc>
          <w:tcPr>
            <w:tcW w:w="439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D587A6">
            <w:pPr>
              <w:spacing w:line="240" w:lineRule="atLeast"/>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联合上海环交所开发“零碳鲈鱼”方法学，建立养殖—加工—物流全链碳监测系统，碳核算偏差小于5%，年碳汇收益突破2亿元。</w:t>
            </w:r>
          </w:p>
        </w:tc>
        <w:tc>
          <w:tcPr>
            <w:tcW w:w="12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C1AC31">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2027-2030年</w:t>
            </w:r>
          </w:p>
        </w:tc>
        <w:tc>
          <w:tcPr>
            <w:tcW w:w="226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F7B92E">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厦门大学、北京林业大学、海南国际蓝碳研究中心、海南国际碳排放权交易中心</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E87EA68">
            <w:pPr>
              <w:spacing w:line="240" w:lineRule="atLeast"/>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枞阳县白荡湖生态渔业有限责任公司</w:t>
            </w:r>
          </w:p>
        </w:tc>
        <w:tc>
          <w:tcPr>
            <w:tcW w:w="9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3889AB">
            <w:pPr>
              <w:spacing w:line="240" w:lineRule="atLeast"/>
              <w:jc w:val="center"/>
              <w:rPr>
                <w:rFonts w:ascii="Times New Roman" w:hAnsi="Times New Roman" w:eastAsia="等线" w:cs="Times New Roman"/>
                <w:kern w:val="0"/>
                <w:szCs w:val="21"/>
              </w:rPr>
            </w:pPr>
          </w:p>
        </w:tc>
      </w:tr>
    </w:tbl>
    <w:p w14:paraId="7BF3ECB0">
      <w:pPr>
        <w:widowControl/>
        <w:shd w:val="clear" w:color="auto" w:fill="FFFFFF"/>
        <w:spacing w:line="276" w:lineRule="auto"/>
        <w:ind w:firstLine="424" w:firstLineChars="200"/>
        <w:jc w:val="left"/>
        <w:rPr>
          <w:rFonts w:ascii="Times New Roman" w:hAnsi="Times New Roman" w:eastAsia="仿_GB2312" w:cs="Times New Roman"/>
          <w:color w:val="333333"/>
          <w:kern w:val="0"/>
          <w:szCs w:val="21"/>
        </w:rPr>
      </w:pPr>
      <w:r>
        <w:rPr>
          <w:rFonts w:hint="eastAsia" w:ascii="Times New Roman" w:hAnsi="Times New Roman" w:eastAsia="仿_GB2312" w:cs="Times New Roman"/>
          <w:color w:val="333333"/>
          <w:kern w:val="0"/>
          <w:szCs w:val="21"/>
        </w:rPr>
        <w:t>1. 组织保障：由市科技局牵头成立技术攻关专班，联合中国水科院、中国海洋大学、上海海洋大学等机构组建“产学研用”联合体。</w:t>
      </w:r>
      <w:r>
        <w:rPr>
          <w:rFonts w:hint="eastAsia" w:ascii="Times New Roman" w:hAnsi="Times New Roman" w:eastAsia="仿_GB2312" w:cs="Times New Roman"/>
          <w:color w:val="333333"/>
          <w:kern w:val="0"/>
          <w:szCs w:val="21"/>
        </w:rPr>
        <w:cr/>
      </w:r>
      <w:r>
        <w:rPr>
          <w:rFonts w:hint="eastAsia" w:ascii="Times New Roman" w:hAnsi="Times New Roman" w:eastAsia="仿_GB2312" w:cs="Times New Roman"/>
          <w:color w:val="333333"/>
          <w:kern w:val="0"/>
          <w:szCs w:val="21"/>
        </w:rPr>
        <w:t xml:space="preserve">    2. 资金支持：设立2亿元规模“鲈鱼产业技术创新基金”，对核心技术攻关项目给予最高1000万元专项补助。</w:t>
      </w:r>
      <w:r>
        <w:rPr>
          <w:rFonts w:hint="eastAsia" w:ascii="Times New Roman" w:hAnsi="Times New Roman" w:eastAsia="仿_GB2312" w:cs="Times New Roman"/>
          <w:color w:val="333333"/>
          <w:kern w:val="0"/>
          <w:szCs w:val="21"/>
        </w:rPr>
        <w:cr/>
      </w:r>
      <w:r>
        <w:rPr>
          <w:rFonts w:hint="eastAsia" w:ascii="Times New Roman" w:hAnsi="Times New Roman" w:eastAsia="仿_GB2312" w:cs="Times New Roman"/>
          <w:color w:val="333333"/>
          <w:kern w:val="0"/>
          <w:szCs w:val="21"/>
        </w:rPr>
        <w:t xml:space="preserve">    3. 成果转化：建设3个中试基地（义安区、枞阳县、郊区），推动实验室技术3年内产业化应用。</w:t>
      </w:r>
      <w:r>
        <w:rPr>
          <w:rFonts w:hint="eastAsia" w:ascii="Times New Roman" w:hAnsi="Times New Roman" w:eastAsia="仿_GB2312" w:cs="Times New Roman"/>
          <w:color w:val="333333"/>
          <w:kern w:val="0"/>
          <w:szCs w:val="21"/>
        </w:rPr>
        <w:cr/>
      </w:r>
    </w:p>
    <w:sectPr>
      <w:pgSz w:w="16838" w:h="11906" w:orient="landscape"/>
      <w:pgMar w:top="1797" w:right="1440" w:bottom="1797" w:left="1440" w:header="851" w:footer="992" w:gutter="0"/>
      <w:pgBorders>
        <w:top w:val="none" w:sz="0" w:space="0"/>
        <w:left w:val="none" w:sz="0" w:space="0"/>
        <w:bottom w:val="none" w:sz="0" w:space="0"/>
        <w:right w:val="none" w:sz="0" w:space="0"/>
      </w:pgBorders>
      <w:cols w:space="425" w:num="1"/>
      <w:docGrid w:type="linesAndChars" w:linePitch="317" w:charSpace="609"/>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Zoom100"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roman"/>
    <w:pitch w:val="default"/>
    <w:sig w:usb0="00000001" w:usb1="080E0000" w:usb2="00000000" w:usb3="00000000" w:csb0="00040000" w:csb1="00000000"/>
  </w:font>
  <w:font w:name="楷_GB2312">
    <w:altName w:val="宋体"/>
    <w:panose1 w:val="00000000000000000000"/>
    <w:charset w:val="86"/>
    <w:family w:val="roman"/>
    <w:pitch w:val="default"/>
    <w:sig w:usb0="00000000" w:usb1="00000000" w:usb2="00000010" w:usb3="00000000" w:csb0="00040000"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仿_GB2312">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A4D2D">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E5C80">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ACC9D">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022F4">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335F1">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371DD">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E309F3"/>
    <w:multiLevelType w:val="multilevel"/>
    <w:tmpl w:val="39E309F3"/>
    <w:lvl w:ilvl="0" w:tentative="0">
      <w:start w:val="1"/>
      <w:numFmt w:val="japaneseCounting"/>
      <w:lvlText w:val="（%1）"/>
      <w:lvlJc w:val="left"/>
      <w:pPr>
        <w:ind w:left="1723" w:hanging="1080"/>
      </w:pPr>
      <w:rPr>
        <w:rFonts w:hint="default"/>
      </w:rPr>
    </w:lvl>
    <w:lvl w:ilvl="1" w:tentative="0">
      <w:start w:val="1"/>
      <w:numFmt w:val="lowerLetter"/>
      <w:lvlText w:val="%2)"/>
      <w:lvlJc w:val="left"/>
      <w:pPr>
        <w:ind w:left="1523" w:hanging="440"/>
      </w:pPr>
    </w:lvl>
    <w:lvl w:ilvl="2" w:tentative="0">
      <w:start w:val="1"/>
      <w:numFmt w:val="lowerRoman"/>
      <w:lvlText w:val="%3."/>
      <w:lvlJc w:val="right"/>
      <w:pPr>
        <w:ind w:left="1963" w:hanging="440"/>
      </w:pPr>
    </w:lvl>
    <w:lvl w:ilvl="3" w:tentative="0">
      <w:start w:val="1"/>
      <w:numFmt w:val="decimal"/>
      <w:lvlText w:val="%4."/>
      <w:lvlJc w:val="left"/>
      <w:pPr>
        <w:ind w:left="2403" w:hanging="440"/>
      </w:pPr>
    </w:lvl>
    <w:lvl w:ilvl="4" w:tentative="0">
      <w:start w:val="1"/>
      <w:numFmt w:val="lowerLetter"/>
      <w:lvlText w:val="%5)"/>
      <w:lvlJc w:val="left"/>
      <w:pPr>
        <w:ind w:left="2843" w:hanging="440"/>
      </w:pPr>
    </w:lvl>
    <w:lvl w:ilvl="5" w:tentative="0">
      <w:start w:val="1"/>
      <w:numFmt w:val="lowerRoman"/>
      <w:lvlText w:val="%6."/>
      <w:lvlJc w:val="right"/>
      <w:pPr>
        <w:ind w:left="3283" w:hanging="440"/>
      </w:pPr>
    </w:lvl>
    <w:lvl w:ilvl="6" w:tentative="0">
      <w:start w:val="1"/>
      <w:numFmt w:val="decimal"/>
      <w:lvlText w:val="%7."/>
      <w:lvlJc w:val="left"/>
      <w:pPr>
        <w:ind w:left="3723" w:hanging="440"/>
      </w:pPr>
    </w:lvl>
    <w:lvl w:ilvl="7" w:tentative="0">
      <w:start w:val="1"/>
      <w:numFmt w:val="lowerLetter"/>
      <w:lvlText w:val="%8)"/>
      <w:lvlJc w:val="left"/>
      <w:pPr>
        <w:ind w:left="4163" w:hanging="440"/>
      </w:pPr>
    </w:lvl>
    <w:lvl w:ilvl="8" w:tentative="0">
      <w:start w:val="1"/>
      <w:numFmt w:val="lowerRoman"/>
      <w:lvlText w:val="%9."/>
      <w:lvlJc w:val="right"/>
      <w:pPr>
        <w:ind w:left="4603" w:hanging="440"/>
      </w:pPr>
    </w:lvl>
  </w:abstractNum>
  <w:abstractNum w:abstractNumId="1">
    <w:nsid w:val="67667A14"/>
    <w:multiLevelType w:val="multilevel"/>
    <w:tmpl w:val="67667A14"/>
    <w:lvl w:ilvl="0" w:tentative="0">
      <w:start w:val="1"/>
      <w:numFmt w:val="japaneseCounting"/>
      <w:lvlText w:val="%1、"/>
      <w:lvlJc w:val="left"/>
      <w:pPr>
        <w:ind w:left="1360" w:hanging="720"/>
      </w:pPr>
      <w:rPr>
        <w:rFonts w:hint="default"/>
      </w:rPr>
    </w:lvl>
    <w:lvl w:ilvl="1" w:tentative="0">
      <w:start w:val="1"/>
      <w:numFmt w:val="lowerLetter"/>
      <w:lvlText w:val="%2)"/>
      <w:lvlJc w:val="left"/>
      <w:pPr>
        <w:ind w:left="1520" w:hanging="440"/>
      </w:pPr>
    </w:lvl>
    <w:lvl w:ilvl="2" w:tentative="0">
      <w:start w:val="1"/>
      <w:numFmt w:val="lowerRoman"/>
      <w:lvlText w:val="%3."/>
      <w:lvlJc w:val="right"/>
      <w:pPr>
        <w:ind w:left="1960" w:hanging="440"/>
      </w:pPr>
    </w:lvl>
    <w:lvl w:ilvl="3" w:tentative="0">
      <w:start w:val="1"/>
      <w:numFmt w:val="decimal"/>
      <w:lvlText w:val="%4."/>
      <w:lvlJc w:val="left"/>
      <w:pPr>
        <w:ind w:left="2400" w:hanging="440"/>
      </w:pPr>
    </w:lvl>
    <w:lvl w:ilvl="4" w:tentative="0">
      <w:start w:val="1"/>
      <w:numFmt w:val="lowerLetter"/>
      <w:lvlText w:val="%5)"/>
      <w:lvlJc w:val="left"/>
      <w:pPr>
        <w:ind w:left="2840" w:hanging="440"/>
      </w:pPr>
    </w:lvl>
    <w:lvl w:ilvl="5" w:tentative="0">
      <w:start w:val="1"/>
      <w:numFmt w:val="lowerRoman"/>
      <w:lvlText w:val="%6."/>
      <w:lvlJc w:val="right"/>
      <w:pPr>
        <w:ind w:left="3280" w:hanging="440"/>
      </w:pPr>
    </w:lvl>
    <w:lvl w:ilvl="6" w:tentative="0">
      <w:start w:val="1"/>
      <w:numFmt w:val="decimal"/>
      <w:lvlText w:val="%7."/>
      <w:lvlJc w:val="left"/>
      <w:pPr>
        <w:ind w:left="3720" w:hanging="440"/>
      </w:pPr>
    </w:lvl>
    <w:lvl w:ilvl="7" w:tentative="0">
      <w:start w:val="1"/>
      <w:numFmt w:val="lowerLetter"/>
      <w:lvlText w:val="%8)"/>
      <w:lvlJc w:val="left"/>
      <w:pPr>
        <w:ind w:left="4160" w:hanging="440"/>
      </w:pPr>
    </w:lvl>
    <w:lvl w:ilvl="8" w:tentative="0">
      <w:start w:val="1"/>
      <w:numFmt w:val="lowerRoman"/>
      <w:lvlText w:val="%9."/>
      <w:lvlJc w:val="right"/>
      <w:pPr>
        <w:ind w:left="460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213"/>
  <w:drawingGridVerticalSpacing w:val="317"/>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RiNWYxNjg4OGY2NWU2MDkxNmFlZTA4NmNjMTM2MDQifQ=="/>
    <w:docVar w:name="KSO_WPS_MARK_KEY" w:val="43d7fcbb-1a16-449c-a40b-d1be4607a535"/>
  </w:docVars>
  <w:rsids>
    <w:rsidRoot w:val="00696ACE"/>
    <w:rsid w:val="00016817"/>
    <w:rsid w:val="00017536"/>
    <w:rsid w:val="000204ED"/>
    <w:rsid w:val="0002192D"/>
    <w:rsid w:val="00025E89"/>
    <w:rsid w:val="00026A18"/>
    <w:rsid w:val="00043B92"/>
    <w:rsid w:val="00046454"/>
    <w:rsid w:val="00047C5A"/>
    <w:rsid w:val="00052629"/>
    <w:rsid w:val="00062ABB"/>
    <w:rsid w:val="00063774"/>
    <w:rsid w:val="00063EA1"/>
    <w:rsid w:val="00064A9C"/>
    <w:rsid w:val="000651B6"/>
    <w:rsid w:val="00073916"/>
    <w:rsid w:val="00074C14"/>
    <w:rsid w:val="00075ACB"/>
    <w:rsid w:val="00083E7D"/>
    <w:rsid w:val="000850EF"/>
    <w:rsid w:val="00087905"/>
    <w:rsid w:val="000A6E6E"/>
    <w:rsid w:val="000C4129"/>
    <w:rsid w:val="000C55C8"/>
    <w:rsid w:val="000C6EEE"/>
    <w:rsid w:val="000D4C42"/>
    <w:rsid w:val="000D777E"/>
    <w:rsid w:val="000E0B6A"/>
    <w:rsid w:val="00123917"/>
    <w:rsid w:val="0013245E"/>
    <w:rsid w:val="00135299"/>
    <w:rsid w:val="0014550F"/>
    <w:rsid w:val="0014703E"/>
    <w:rsid w:val="00147845"/>
    <w:rsid w:val="0015212C"/>
    <w:rsid w:val="001544D6"/>
    <w:rsid w:val="0015688F"/>
    <w:rsid w:val="00156B06"/>
    <w:rsid w:val="00162BCB"/>
    <w:rsid w:val="00166CE3"/>
    <w:rsid w:val="00173CE2"/>
    <w:rsid w:val="00184D5A"/>
    <w:rsid w:val="00187AB2"/>
    <w:rsid w:val="0019037F"/>
    <w:rsid w:val="001910A9"/>
    <w:rsid w:val="00196DDC"/>
    <w:rsid w:val="001A41F6"/>
    <w:rsid w:val="001C198B"/>
    <w:rsid w:val="001C55BA"/>
    <w:rsid w:val="001F346A"/>
    <w:rsid w:val="00200784"/>
    <w:rsid w:val="00203FB1"/>
    <w:rsid w:val="00205550"/>
    <w:rsid w:val="00211FCA"/>
    <w:rsid w:val="0021643F"/>
    <w:rsid w:val="00217FC8"/>
    <w:rsid w:val="002241B8"/>
    <w:rsid w:val="00226638"/>
    <w:rsid w:val="00237249"/>
    <w:rsid w:val="00240D08"/>
    <w:rsid w:val="00244CD6"/>
    <w:rsid w:val="00245032"/>
    <w:rsid w:val="00256B18"/>
    <w:rsid w:val="00261950"/>
    <w:rsid w:val="00266942"/>
    <w:rsid w:val="002834FA"/>
    <w:rsid w:val="00287EC4"/>
    <w:rsid w:val="002938DF"/>
    <w:rsid w:val="002950E4"/>
    <w:rsid w:val="002A2645"/>
    <w:rsid w:val="002A4B3F"/>
    <w:rsid w:val="002A5421"/>
    <w:rsid w:val="002A6666"/>
    <w:rsid w:val="002D0BCF"/>
    <w:rsid w:val="002D29EA"/>
    <w:rsid w:val="002E7C1F"/>
    <w:rsid w:val="00310966"/>
    <w:rsid w:val="003170E5"/>
    <w:rsid w:val="00323530"/>
    <w:rsid w:val="00325471"/>
    <w:rsid w:val="003372B3"/>
    <w:rsid w:val="00351AF0"/>
    <w:rsid w:val="00354C09"/>
    <w:rsid w:val="0035507F"/>
    <w:rsid w:val="003552B7"/>
    <w:rsid w:val="0036005A"/>
    <w:rsid w:val="00360842"/>
    <w:rsid w:val="00361195"/>
    <w:rsid w:val="003762B9"/>
    <w:rsid w:val="00380AF6"/>
    <w:rsid w:val="003A6779"/>
    <w:rsid w:val="003C4938"/>
    <w:rsid w:val="003C5669"/>
    <w:rsid w:val="003D2A35"/>
    <w:rsid w:val="003D5253"/>
    <w:rsid w:val="003D6A3F"/>
    <w:rsid w:val="003E48BA"/>
    <w:rsid w:val="003E6075"/>
    <w:rsid w:val="003F35B6"/>
    <w:rsid w:val="003F4CDA"/>
    <w:rsid w:val="003F4E25"/>
    <w:rsid w:val="004003F0"/>
    <w:rsid w:val="004074A4"/>
    <w:rsid w:val="004102DF"/>
    <w:rsid w:val="004111D2"/>
    <w:rsid w:val="00411972"/>
    <w:rsid w:val="004144C1"/>
    <w:rsid w:val="00420FB6"/>
    <w:rsid w:val="00434FC9"/>
    <w:rsid w:val="00436BCD"/>
    <w:rsid w:val="0044285E"/>
    <w:rsid w:val="00444501"/>
    <w:rsid w:val="00450FC4"/>
    <w:rsid w:val="00463ADD"/>
    <w:rsid w:val="004651C6"/>
    <w:rsid w:val="00466E6B"/>
    <w:rsid w:val="004675F0"/>
    <w:rsid w:val="0047028E"/>
    <w:rsid w:val="00472844"/>
    <w:rsid w:val="00472F4F"/>
    <w:rsid w:val="004744EA"/>
    <w:rsid w:val="00476B0A"/>
    <w:rsid w:val="004A5665"/>
    <w:rsid w:val="004A7162"/>
    <w:rsid w:val="004B55E5"/>
    <w:rsid w:val="004D103A"/>
    <w:rsid w:val="004D16FF"/>
    <w:rsid w:val="004D7B5D"/>
    <w:rsid w:val="004E14CD"/>
    <w:rsid w:val="004E2E6F"/>
    <w:rsid w:val="005061EA"/>
    <w:rsid w:val="00525CFE"/>
    <w:rsid w:val="0053489F"/>
    <w:rsid w:val="005550FF"/>
    <w:rsid w:val="00562BAA"/>
    <w:rsid w:val="00563EFD"/>
    <w:rsid w:val="005704B3"/>
    <w:rsid w:val="00582D44"/>
    <w:rsid w:val="00593117"/>
    <w:rsid w:val="00594E53"/>
    <w:rsid w:val="00595F9C"/>
    <w:rsid w:val="005969B3"/>
    <w:rsid w:val="00597416"/>
    <w:rsid w:val="005D1790"/>
    <w:rsid w:val="005D27C4"/>
    <w:rsid w:val="005D28C1"/>
    <w:rsid w:val="005D30B2"/>
    <w:rsid w:val="005D3CA2"/>
    <w:rsid w:val="005D6BE2"/>
    <w:rsid w:val="005E4423"/>
    <w:rsid w:val="005F0B28"/>
    <w:rsid w:val="005F2A40"/>
    <w:rsid w:val="005F544C"/>
    <w:rsid w:val="00606C06"/>
    <w:rsid w:val="00613DDD"/>
    <w:rsid w:val="00615A3C"/>
    <w:rsid w:val="006173C4"/>
    <w:rsid w:val="00623EAE"/>
    <w:rsid w:val="0063464D"/>
    <w:rsid w:val="00643B0E"/>
    <w:rsid w:val="006441C0"/>
    <w:rsid w:val="00647B8E"/>
    <w:rsid w:val="00651631"/>
    <w:rsid w:val="00653F5B"/>
    <w:rsid w:val="0066317D"/>
    <w:rsid w:val="00664B46"/>
    <w:rsid w:val="00675F8D"/>
    <w:rsid w:val="006813DB"/>
    <w:rsid w:val="00690982"/>
    <w:rsid w:val="00695F32"/>
    <w:rsid w:val="00696ACE"/>
    <w:rsid w:val="006C1DB1"/>
    <w:rsid w:val="006C25B2"/>
    <w:rsid w:val="006C7CD6"/>
    <w:rsid w:val="006C7DD4"/>
    <w:rsid w:val="006D132C"/>
    <w:rsid w:val="006E0639"/>
    <w:rsid w:val="006E06E0"/>
    <w:rsid w:val="006E27F9"/>
    <w:rsid w:val="006E6E93"/>
    <w:rsid w:val="006F37CA"/>
    <w:rsid w:val="006F6330"/>
    <w:rsid w:val="00715B98"/>
    <w:rsid w:val="00717E20"/>
    <w:rsid w:val="00722148"/>
    <w:rsid w:val="00723F2D"/>
    <w:rsid w:val="0073218C"/>
    <w:rsid w:val="00732BA3"/>
    <w:rsid w:val="00737ACB"/>
    <w:rsid w:val="007445D1"/>
    <w:rsid w:val="007469AD"/>
    <w:rsid w:val="007471C3"/>
    <w:rsid w:val="00750775"/>
    <w:rsid w:val="007522FC"/>
    <w:rsid w:val="0075382E"/>
    <w:rsid w:val="00761F2A"/>
    <w:rsid w:val="00767139"/>
    <w:rsid w:val="007731C4"/>
    <w:rsid w:val="00777341"/>
    <w:rsid w:val="00781613"/>
    <w:rsid w:val="00783A9A"/>
    <w:rsid w:val="0079413F"/>
    <w:rsid w:val="00794B3E"/>
    <w:rsid w:val="007A0098"/>
    <w:rsid w:val="007A11D5"/>
    <w:rsid w:val="007B0157"/>
    <w:rsid w:val="007B26C1"/>
    <w:rsid w:val="007B3A5B"/>
    <w:rsid w:val="007C1B64"/>
    <w:rsid w:val="007D6A50"/>
    <w:rsid w:val="007E022D"/>
    <w:rsid w:val="007E124B"/>
    <w:rsid w:val="007E2AE1"/>
    <w:rsid w:val="008059BE"/>
    <w:rsid w:val="008105DD"/>
    <w:rsid w:val="0081569B"/>
    <w:rsid w:val="008168C3"/>
    <w:rsid w:val="00841A5E"/>
    <w:rsid w:val="008456A3"/>
    <w:rsid w:val="00851624"/>
    <w:rsid w:val="008550C1"/>
    <w:rsid w:val="0086115E"/>
    <w:rsid w:val="00872605"/>
    <w:rsid w:val="00891683"/>
    <w:rsid w:val="008917DD"/>
    <w:rsid w:val="008A18C5"/>
    <w:rsid w:val="008B356F"/>
    <w:rsid w:val="008B5129"/>
    <w:rsid w:val="008C6D72"/>
    <w:rsid w:val="008D267A"/>
    <w:rsid w:val="008E595B"/>
    <w:rsid w:val="008F50D2"/>
    <w:rsid w:val="008F5FD3"/>
    <w:rsid w:val="00902D00"/>
    <w:rsid w:val="00905E24"/>
    <w:rsid w:val="009143AD"/>
    <w:rsid w:val="009225EB"/>
    <w:rsid w:val="00932B6D"/>
    <w:rsid w:val="0094355C"/>
    <w:rsid w:val="00952CD6"/>
    <w:rsid w:val="0095578D"/>
    <w:rsid w:val="00964D7C"/>
    <w:rsid w:val="0098076E"/>
    <w:rsid w:val="00983411"/>
    <w:rsid w:val="00986DD5"/>
    <w:rsid w:val="00987EAD"/>
    <w:rsid w:val="009B175B"/>
    <w:rsid w:val="009B65D1"/>
    <w:rsid w:val="009C53B3"/>
    <w:rsid w:val="009D1BBC"/>
    <w:rsid w:val="009D5DEA"/>
    <w:rsid w:val="009F0577"/>
    <w:rsid w:val="009F499E"/>
    <w:rsid w:val="009F667B"/>
    <w:rsid w:val="00A0025A"/>
    <w:rsid w:val="00A05184"/>
    <w:rsid w:val="00A1330A"/>
    <w:rsid w:val="00A177E9"/>
    <w:rsid w:val="00A25102"/>
    <w:rsid w:val="00A611A5"/>
    <w:rsid w:val="00A82DDF"/>
    <w:rsid w:val="00A93119"/>
    <w:rsid w:val="00A96D62"/>
    <w:rsid w:val="00A977FF"/>
    <w:rsid w:val="00AA1B8E"/>
    <w:rsid w:val="00AA3D8F"/>
    <w:rsid w:val="00AB48A6"/>
    <w:rsid w:val="00AD03E1"/>
    <w:rsid w:val="00AD50E7"/>
    <w:rsid w:val="00AE2335"/>
    <w:rsid w:val="00AF3CAF"/>
    <w:rsid w:val="00AF6EA5"/>
    <w:rsid w:val="00AF7618"/>
    <w:rsid w:val="00B11CA5"/>
    <w:rsid w:val="00B15D21"/>
    <w:rsid w:val="00B16F58"/>
    <w:rsid w:val="00B17D9A"/>
    <w:rsid w:val="00B23554"/>
    <w:rsid w:val="00B23C3F"/>
    <w:rsid w:val="00B270D4"/>
    <w:rsid w:val="00B337AE"/>
    <w:rsid w:val="00B54F87"/>
    <w:rsid w:val="00B55CA1"/>
    <w:rsid w:val="00B649CD"/>
    <w:rsid w:val="00B6566E"/>
    <w:rsid w:val="00B73C5A"/>
    <w:rsid w:val="00B81F63"/>
    <w:rsid w:val="00B92CEC"/>
    <w:rsid w:val="00B941D5"/>
    <w:rsid w:val="00B96E89"/>
    <w:rsid w:val="00B976B5"/>
    <w:rsid w:val="00BA5F48"/>
    <w:rsid w:val="00BA5FE6"/>
    <w:rsid w:val="00BB07DF"/>
    <w:rsid w:val="00BC1E81"/>
    <w:rsid w:val="00BD40EE"/>
    <w:rsid w:val="00BE57D5"/>
    <w:rsid w:val="00BF04F9"/>
    <w:rsid w:val="00C00F65"/>
    <w:rsid w:val="00C05E94"/>
    <w:rsid w:val="00C07516"/>
    <w:rsid w:val="00C12A49"/>
    <w:rsid w:val="00C1795D"/>
    <w:rsid w:val="00C23F1C"/>
    <w:rsid w:val="00C32134"/>
    <w:rsid w:val="00C5306F"/>
    <w:rsid w:val="00C5334F"/>
    <w:rsid w:val="00C535FA"/>
    <w:rsid w:val="00C56BA6"/>
    <w:rsid w:val="00C7626E"/>
    <w:rsid w:val="00C76908"/>
    <w:rsid w:val="00C776BE"/>
    <w:rsid w:val="00C809A2"/>
    <w:rsid w:val="00C946EC"/>
    <w:rsid w:val="00C9620C"/>
    <w:rsid w:val="00CA5D0D"/>
    <w:rsid w:val="00CC13C3"/>
    <w:rsid w:val="00CC5319"/>
    <w:rsid w:val="00CE1289"/>
    <w:rsid w:val="00CE5440"/>
    <w:rsid w:val="00CF4064"/>
    <w:rsid w:val="00D03F2A"/>
    <w:rsid w:val="00D13FBD"/>
    <w:rsid w:val="00D20832"/>
    <w:rsid w:val="00D31670"/>
    <w:rsid w:val="00D32FEF"/>
    <w:rsid w:val="00D46162"/>
    <w:rsid w:val="00D51FD5"/>
    <w:rsid w:val="00D54F3B"/>
    <w:rsid w:val="00D576DB"/>
    <w:rsid w:val="00D70948"/>
    <w:rsid w:val="00D8380B"/>
    <w:rsid w:val="00D87D87"/>
    <w:rsid w:val="00D90D3A"/>
    <w:rsid w:val="00D93577"/>
    <w:rsid w:val="00D968E5"/>
    <w:rsid w:val="00DA22AD"/>
    <w:rsid w:val="00DB15FF"/>
    <w:rsid w:val="00DB65B1"/>
    <w:rsid w:val="00DC78B0"/>
    <w:rsid w:val="00DD2687"/>
    <w:rsid w:val="00DD58D1"/>
    <w:rsid w:val="00DD7222"/>
    <w:rsid w:val="00DE0003"/>
    <w:rsid w:val="00DE0279"/>
    <w:rsid w:val="00DE4683"/>
    <w:rsid w:val="00DE51A8"/>
    <w:rsid w:val="00DE5F3D"/>
    <w:rsid w:val="00DF0312"/>
    <w:rsid w:val="00E00B61"/>
    <w:rsid w:val="00E17712"/>
    <w:rsid w:val="00E23C69"/>
    <w:rsid w:val="00E307FB"/>
    <w:rsid w:val="00E31183"/>
    <w:rsid w:val="00E33C1F"/>
    <w:rsid w:val="00E33F23"/>
    <w:rsid w:val="00E4351E"/>
    <w:rsid w:val="00E43E17"/>
    <w:rsid w:val="00E45705"/>
    <w:rsid w:val="00E6409A"/>
    <w:rsid w:val="00E6652C"/>
    <w:rsid w:val="00E67576"/>
    <w:rsid w:val="00E74795"/>
    <w:rsid w:val="00E816ED"/>
    <w:rsid w:val="00E844B6"/>
    <w:rsid w:val="00E86D1C"/>
    <w:rsid w:val="00E90A72"/>
    <w:rsid w:val="00E90D72"/>
    <w:rsid w:val="00EB2C01"/>
    <w:rsid w:val="00EB3CE2"/>
    <w:rsid w:val="00EC54C9"/>
    <w:rsid w:val="00EC6BF4"/>
    <w:rsid w:val="00ED0174"/>
    <w:rsid w:val="00ED2042"/>
    <w:rsid w:val="00ED46B3"/>
    <w:rsid w:val="00EE6AE1"/>
    <w:rsid w:val="00EF63E7"/>
    <w:rsid w:val="00EF76BB"/>
    <w:rsid w:val="00F03D9B"/>
    <w:rsid w:val="00F07D31"/>
    <w:rsid w:val="00F148A8"/>
    <w:rsid w:val="00F15787"/>
    <w:rsid w:val="00F24A41"/>
    <w:rsid w:val="00F47985"/>
    <w:rsid w:val="00F513C4"/>
    <w:rsid w:val="00F51F87"/>
    <w:rsid w:val="00F530F5"/>
    <w:rsid w:val="00F5686C"/>
    <w:rsid w:val="00F63A54"/>
    <w:rsid w:val="00F652D7"/>
    <w:rsid w:val="00F702E3"/>
    <w:rsid w:val="00F7059C"/>
    <w:rsid w:val="00F74ED8"/>
    <w:rsid w:val="00F84284"/>
    <w:rsid w:val="00F91E42"/>
    <w:rsid w:val="00F93B83"/>
    <w:rsid w:val="00FB5941"/>
    <w:rsid w:val="00FC1405"/>
    <w:rsid w:val="00FC4A52"/>
    <w:rsid w:val="00FC7A8A"/>
    <w:rsid w:val="00FD08F9"/>
    <w:rsid w:val="00FD5765"/>
    <w:rsid w:val="00FE60F9"/>
    <w:rsid w:val="00FF3CA3"/>
    <w:rsid w:val="08DD09D6"/>
    <w:rsid w:val="0F303025"/>
    <w:rsid w:val="1EA00084"/>
    <w:rsid w:val="2C45476A"/>
    <w:rsid w:val="3EC93B96"/>
    <w:rsid w:val="3FE42D30"/>
    <w:rsid w:val="44B23068"/>
    <w:rsid w:val="46A40724"/>
    <w:rsid w:val="474369F4"/>
    <w:rsid w:val="50C863CA"/>
    <w:rsid w:val="59527BF2"/>
    <w:rsid w:val="5AEE72B6"/>
    <w:rsid w:val="5CAC230F"/>
    <w:rsid w:val="5CE73716"/>
    <w:rsid w:val="79A11B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4"/>
    <w:basedOn w:val="1"/>
    <w:next w:val="1"/>
    <w:link w:val="17"/>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5">
    <w:name w:val="heading 5"/>
    <w:basedOn w:val="1"/>
    <w:next w:val="1"/>
    <w:link w:val="20"/>
    <w:semiHidden/>
    <w:unhideWhenUsed/>
    <w:qFormat/>
    <w:uiPriority w:val="9"/>
    <w:pPr>
      <w:keepNext/>
      <w:keepLines/>
      <w:spacing w:before="280" w:after="290" w:line="376" w:lineRule="auto"/>
      <w:outlineLvl w:val="4"/>
    </w:pPr>
    <w:rPr>
      <w:b/>
      <w:bCs/>
      <w:sz w:val="28"/>
      <w:szCs w:val="28"/>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customStyle="1" w:styleId="13">
    <w:name w:val="页眉 字符"/>
    <w:basedOn w:val="11"/>
    <w:link w:val="7"/>
    <w:qFormat/>
    <w:uiPriority w:val="99"/>
    <w:rPr>
      <w:sz w:val="18"/>
      <w:szCs w:val="18"/>
    </w:rPr>
  </w:style>
  <w:style w:type="character" w:customStyle="1" w:styleId="14">
    <w:name w:val="页脚 字符"/>
    <w:basedOn w:val="11"/>
    <w:link w:val="6"/>
    <w:qFormat/>
    <w:uiPriority w:val="99"/>
    <w:rPr>
      <w:sz w:val="18"/>
      <w:szCs w:val="18"/>
    </w:rPr>
  </w:style>
  <w:style w:type="paragraph" w:customStyle="1" w:styleId="15">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
    <w:name w:val="标题 2 字符"/>
    <w:basedOn w:val="11"/>
    <w:link w:val="3"/>
    <w:qFormat/>
    <w:uiPriority w:val="9"/>
    <w:rPr>
      <w:rFonts w:asciiTheme="majorHAnsi" w:hAnsiTheme="majorHAnsi" w:eastAsiaTheme="majorEastAsia" w:cstheme="majorBidi"/>
      <w:b/>
      <w:bCs/>
      <w:sz w:val="32"/>
      <w:szCs w:val="32"/>
    </w:rPr>
  </w:style>
  <w:style w:type="character" w:customStyle="1" w:styleId="17">
    <w:name w:val="标题 4 字符"/>
    <w:basedOn w:val="11"/>
    <w:link w:val="4"/>
    <w:qFormat/>
    <w:uiPriority w:val="9"/>
    <w:rPr>
      <w:rFonts w:asciiTheme="majorHAnsi" w:hAnsiTheme="majorHAnsi" w:eastAsiaTheme="majorEastAsia" w:cstheme="majorBidi"/>
      <w:b/>
      <w:bCs/>
      <w:kern w:val="2"/>
      <w:sz w:val="28"/>
      <w:szCs w:val="28"/>
    </w:rPr>
  </w:style>
  <w:style w:type="paragraph" w:styleId="18">
    <w:name w:val="List Paragraph"/>
    <w:basedOn w:val="1"/>
    <w:unhideWhenUsed/>
    <w:qFormat/>
    <w:uiPriority w:val="99"/>
    <w:pPr>
      <w:ind w:firstLine="420" w:firstLineChars="200"/>
    </w:pPr>
  </w:style>
  <w:style w:type="character" w:customStyle="1" w:styleId="19">
    <w:name w:val="ds-markdown-cite"/>
    <w:basedOn w:val="11"/>
    <w:qFormat/>
    <w:uiPriority w:val="0"/>
  </w:style>
  <w:style w:type="character" w:customStyle="1" w:styleId="20">
    <w:name w:val="标题 5 字符"/>
    <w:basedOn w:val="11"/>
    <w:link w:val="5"/>
    <w:semiHidden/>
    <w:qFormat/>
    <w:uiPriority w:val="9"/>
    <w:rPr>
      <w:b/>
      <w:bCs/>
      <w:kern w:val="2"/>
      <w:sz w:val="28"/>
      <w:szCs w:val="28"/>
    </w:rPr>
  </w:style>
  <w:style w:type="character" w:customStyle="1" w:styleId="21">
    <w:name w:val="标题 1 字符"/>
    <w:basedOn w:val="11"/>
    <w:link w:val="2"/>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microsoft.com/office/2006/relationships/keyMapCustomizations" Target="customizations.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976F74-20D0-4C58-A4FC-A2F75FFB089D}">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22987</Words>
  <Characters>24758</Characters>
  <Lines>1242</Lines>
  <Paragraphs>877</Paragraphs>
  <TotalTime>4</TotalTime>
  <ScaleCrop>false</ScaleCrop>
  <LinksUpToDate>false</LinksUpToDate>
  <CharactersWithSpaces>24893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2025-04-28T09:39:00Z</dcterms:created>
  <dc:creator>jinqiu wei</dc:creator>
  <cp:lastModifiedBy>李心花</cp:lastModifiedBy>
  <dcterms:modified xsi:type="dcterms:W3CDTF">2025-04-30T07:01:02Z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B0355F14E3044DA58929BC0CD8E77279</vt:lpwstr>
  </property>
  <property fmtid="{D5CDD505-2E9C-101B-9397-08002B2CF9AE}" pid="4" name="KSOTemplateDocerSaveRecord">
    <vt:lpwstr>eyJoZGlkIjoiZWM4Yjc1MGVlYWQ3YTZhZmU3OWQ1YzQwOWY0Njg2YzkiLCJ1c2VySWQiOiIxMTc0NDQwMTMzIn0=</vt:lpwstr>
  </property>
</Properties>
</file>