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059505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80" w:lineRule="exact"/>
        <w:ind w:left="0" w:right="0"/>
        <w:jc w:val="center"/>
      </w:pPr>
      <w:r>
        <w:rPr>
          <w:rFonts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郊办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〔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2024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〕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6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号</w:t>
      </w:r>
    </w:p>
    <w:p w14:paraId="5EB0F15F">
      <w:pPr>
        <w:keepNext w:val="0"/>
        <w:keepLines w:val="0"/>
        <w:widowControl/>
        <w:suppressLineNumbers w:val="0"/>
        <w:spacing w:before="0" w:beforeAutospacing="1" w:after="0" w:afterAutospacing="1" w:line="600" w:lineRule="exact"/>
        <w:ind w:left="0" w:right="0"/>
        <w:jc w:val="center"/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 xml:space="preserve"> </w:t>
      </w:r>
    </w:p>
    <w:p w14:paraId="507F2CBA">
      <w:pPr>
        <w:keepNext w:val="0"/>
        <w:keepLines w:val="0"/>
        <w:widowControl/>
        <w:suppressLineNumbers w:val="0"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spacing w:val="-14"/>
          <w:kern w:val="0"/>
          <w:sz w:val="44"/>
          <w:szCs w:val="44"/>
          <w:lang w:val="en-US" w:eastAsia="zh-CN" w:bidi="ar"/>
        </w:rPr>
        <w:t xml:space="preserve"> </w:t>
      </w:r>
    </w:p>
    <w:p w14:paraId="6F812ABF">
      <w:pPr>
        <w:keepNext w:val="0"/>
        <w:keepLines w:val="0"/>
        <w:widowControl/>
        <w:suppressLineNumbers w:val="0"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spacing w:val="-14"/>
          <w:kern w:val="0"/>
          <w:sz w:val="44"/>
          <w:szCs w:val="44"/>
          <w:lang w:val="en-US" w:eastAsia="zh-CN" w:bidi="ar"/>
        </w:rPr>
        <w:t>关于印发《关于在全区常态化开展“亲清</w:t>
      </w:r>
    </w:p>
    <w:p w14:paraId="78DDD836">
      <w:pPr>
        <w:keepNext w:val="0"/>
        <w:keepLines w:val="0"/>
        <w:widowControl/>
        <w:suppressLineNumbers w:val="0"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spacing w:val="-14"/>
          <w:kern w:val="0"/>
          <w:sz w:val="44"/>
          <w:szCs w:val="44"/>
          <w:lang w:val="en-US" w:eastAsia="zh-CN" w:bidi="ar"/>
        </w:rPr>
        <w:t>有约、‘铜’心助企”专项行动的实施方案》的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通   知</w:t>
      </w:r>
    </w:p>
    <w:p w14:paraId="4DF2C56C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44"/>
          <w:szCs w:val="44"/>
          <w:lang w:val="en-US" w:eastAsia="zh-CN" w:bidi="ar"/>
        </w:rPr>
        <w:t xml:space="preserve"> </w:t>
      </w:r>
    </w:p>
    <w:p w14:paraId="07C03B26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/>
        <w:jc w:val="both"/>
      </w:pPr>
      <w:r>
        <w:rPr>
          <w:rFonts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各党委（党组、党工委），区经开区管委会，乡、镇人民政府，各办事处，区直各部门，各有关单位：</w:t>
      </w:r>
    </w:p>
    <w:p w14:paraId="77C32499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eastAsia"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经区委、区政府同意，现将《关于在全区常态化开展</w:t>
      </w: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>“</w:t>
      </w:r>
      <w:r>
        <w:rPr>
          <w:rFonts w:hint="eastAsia"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亲清有约、</w:t>
      </w: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>‘</w:t>
      </w:r>
      <w:r>
        <w:rPr>
          <w:rFonts w:hint="eastAsia"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铜</w:t>
      </w: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>’</w:t>
      </w:r>
      <w:r>
        <w:rPr>
          <w:rFonts w:hint="eastAsia"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心助企</w:t>
      </w: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专项行动的实施方案》印发给你们，请结合实际，认真贯彻落实。</w:t>
      </w:r>
    </w:p>
    <w:p w14:paraId="400060C7">
      <w:pPr>
        <w:keepNext w:val="0"/>
        <w:keepLines w:val="0"/>
        <w:widowControl/>
        <w:suppressLineNumbers w:val="0"/>
        <w:spacing w:before="0" w:beforeAutospacing="1" w:after="0" w:afterAutospacing="1" w:line="540" w:lineRule="exact"/>
        <w:ind w:left="0" w:right="0" w:firstLine="640" w:firstLineChars="200"/>
        <w:jc w:val="both"/>
      </w:pP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 xml:space="preserve"> </w:t>
      </w:r>
    </w:p>
    <w:p w14:paraId="41C55135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46" w:rightChars="22" w:firstLine="640" w:firstLineChars="200"/>
        <w:jc w:val="both"/>
      </w:pP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 xml:space="preserve">                  </w:t>
      </w:r>
      <w:r>
        <w:rPr>
          <w:rFonts w:hint="eastAsia"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中共铜陵市郊区委员会办公室</w:t>
      </w:r>
    </w:p>
    <w:p w14:paraId="346267A3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 xml:space="preserve">                  </w:t>
      </w:r>
      <w:r>
        <w:rPr>
          <w:rFonts w:hint="eastAsia" w:ascii="楷体_GB2312" w:hAnsi="Times New Roman" w:eastAsia="楷体_GB2312" w:cs="楷体_GB2312"/>
          <w:color w:val="000000"/>
          <w:spacing w:val="14"/>
          <w:kern w:val="0"/>
          <w:sz w:val="32"/>
          <w:szCs w:val="32"/>
          <w:lang w:val="en-US" w:eastAsia="zh-CN" w:bidi="ar"/>
        </w:rPr>
        <w:t>铜陵市郊区人民政府办公</w:t>
      </w:r>
      <w:r>
        <w:rPr>
          <w:rFonts w:hint="eastAsia" w:ascii="楷体_GB2312" w:hAnsi="Times New Roman" w:eastAsia="楷体_GB2312" w:cs="楷体_GB2312"/>
          <w:color w:val="000000"/>
          <w:spacing w:val="6"/>
          <w:kern w:val="0"/>
          <w:sz w:val="32"/>
          <w:szCs w:val="32"/>
          <w:lang w:val="en-US" w:eastAsia="zh-CN" w:bidi="ar"/>
        </w:rPr>
        <w:t>室</w:t>
      </w:r>
    </w:p>
    <w:p w14:paraId="058FDCD3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46" w:rightChars="22" w:firstLine="640" w:firstLineChars="200"/>
        <w:jc w:val="both"/>
      </w:pP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 xml:space="preserve">                 </w:t>
      </w:r>
      <w:r>
        <w:rPr>
          <w:rFonts w:hint="eastAsia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 xml:space="preserve"> </w:t>
      </w: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 xml:space="preserve">     2024</w:t>
      </w:r>
      <w:r>
        <w:rPr>
          <w:rFonts w:hint="eastAsia"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年</w:t>
      </w: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>3</w:t>
      </w:r>
      <w:r>
        <w:rPr>
          <w:rFonts w:hint="eastAsia"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楷体_GB2312" w:cs="Times New Roman"/>
          <w:color w:val="000000"/>
          <w:kern w:val="0"/>
          <w:sz w:val="32"/>
          <w:szCs w:val="32"/>
          <w:lang w:val="en-US" w:eastAsia="zh-CN" w:bidi="ar"/>
        </w:rPr>
        <w:t>14</w:t>
      </w:r>
      <w:r>
        <w:rPr>
          <w:rFonts w:hint="eastAsia" w:ascii="楷体_GB2312" w:hAnsi="Times New Roman" w:eastAsia="楷体_GB2312" w:cs="楷体_GB2312"/>
          <w:color w:val="000000"/>
          <w:kern w:val="0"/>
          <w:sz w:val="32"/>
          <w:szCs w:val="32"/>
          <w:lang w:val="en-US" w:eastAsia="zh-CN" w:bidi="ar"/>
        </w:rPr>
        <w:t>日</w:t>
      </w:r>
    </w:p>
    <w:p w14:paraId="41FCC457">
      <w:pPr>
        <w:rPr>
          <w:rFonts w:hint="default" w:ascii="Times New Roman" w:hAnsi="Times New Roman" w:eastAsia="楷体_GB2312" w:cs="Times New Roman"/>
          <w:color w:val="000000"/>
          <w:kern w:val="2"/>
          <w:sz w:val="32"/>
          <w:szCs w:val="32"/>
        </w:rPr>
        <w:sectPr>
          <w:pgSz w:w="12242" w:h="15842"/>
          <w:pgMar w:top="1440" w:right="1800" w:bottom="1440" w:left="1800" w:header="851" w:footer="992" w:gutter="0"/>
          <w:cols w:space="425" w:num="1"/>
          <w:docGrid w:type="lines" w:linePitch="1" w:charSpace="0"/>
        </w:sectPr>
      </w:pPr>
    </w:p>
    <w:p w14:paraId="7D3104C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kern w:val="2"/>
          <w:sz w:val="44"/>
          <w:szCs w:val="44"/>
          <w:lang w:val="en-US" w:eastAsia="zh-CN" w:bidi="ar"/>
        </w:rPr>
        <w:t>关于在全区常态化开展</w:t>
      </w:r>
    </w:p>
    <w:p w14:paraId="1D682850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kern w:val="2"/>
          <w:sz w:val="44"/>
          <w:szCs w:val="44"/>
          <w:lang w:val="en-US" w:eastAsia="zh-CN" w:bidi="ar"/>
        </w:rPr>
        <w:t>“亲清有约、‘铜’心助企”专项行动的</w:t>
      </w:r>
    </w:p>
    <w:p w14:paraId="62B4DE3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kern w:val="2"/>
          <w:sz w:val="44"/>
          <w:szCs w:val="44"/>
          <w:lang w:val="en-US" w:eastAsia="zh-CN" w:bidi="ar"/>
        </w:rPr>
        <w:t>实施方案</w:t>
      </w:r>
    </w:p>
    <w:p w14:paraId="671E1582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right="0" w:firstLine="672" w:firstLineChars="200"/>
        <w:jc w:val="both"/>
      </w:pPr>
      <w:r>
        <w:rPr>
          <w:rFonts w:hint="eastAsia" w:ascii="仿宋_GB2312" w:eastAsia="仿宋_GB2312" w:cs="黑体" w:hAnsiTheme="minorHAnsi"/>
          <w:color w:val="000000"/>
          <w:spacing w:val="8"/>
          <w:kern w:val="2"/>
          <w:sz w:val="32"/>
          <w:szCs w:val="32"/>
          <w:shd w:val="clear" w:fill="FFFFFF"/>
          <w:lang w:val="en-US" w:eastAsia="zh-CN" w:bidi="ar"/>
        </w:rPr>
        <w:t xml:space="preserve"> </w:t>
      </w:r>
    </w:p>
    <w:p w14:paraId="1D85C362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为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认真贯彻省市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新春第一会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关于创建一流营商环境工作部署，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根据市委、市政府《关于在全市常态化开展“亲清有约、‘铜’心助企”专项行动的实施方案》（铜办发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〔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2024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〕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3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号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）要求，区委、区政府决定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在全区常态化开展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专项行动。现提出如下实施方案。</w:t>
      </w:r>
    </w:p>
    <w:p w14:paraId="6C560CF5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color w:val="000000"/>
          <w:kern w:val="2"/>
          <w:sz w:val="32"/>
          <w:szCs w:val="32"/>
          <w:shd w:val="clear" w:fill="FFFFFF"/>
          <w:lang w:val="en-US" w:eastAsia="zh-CN" w:bidi="ar"/>
        </w:rPr>
        <w:t>一、总体目标要求</w:t>
      </w:r>
    </w:p>
    <w:p w14:paraId="16BCEA55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以习近平新时代中国特色社会主义思想为指导，全面落实省委、省政府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民声呼应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工作部署和企业诉求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挂号制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工作机制，坚持上下同心、政企同心，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通过包保联系全覆盖、问题诉求全收集、闭环办理全流程，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切实帮助企业纾困解难，持续优化营商环境，着力推动高质量发展。</w:t>
      </w:r>
    </w:p>
    <w:p w14:paraId="6728FD6C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eastAsia="楷体_GB2312" w:cs="楷体_GB2312" w:hAnsiTheme="minorHAnsi"/>
          <w:b/>
          <w:bCs/>
          <w:color w:val="000000"/>
          <w:kern w:val="2"/>
          <w:sz w:val="32"/>
          <w:szCs w:val="32"/>
          <w:shd w:val="clear" w:fill="FFFFFF"/>
          <w:lang w:val="en-US" w:eastAsia="zh-CN" w:bidi="ar"/>
        </w:rPr>
        <w:t>（一）</w:t>
      </w:r>
      <w:r>
        <w:rPr>
          <w:rFonts w:hint="eastAsia" w:ascii="楷体_GB2312" w:hAnsi="楷体_GB2312" w:eastAsia="楷体_GB2312" w:cs="楷体_GB2312"/>
          <w:b/>
          <w:bCs/>
          <w:color w:val="000000"/>
          <w:kern w:val="2"/>
          <w:sz w:val="32"/>
          <w:szCs w:val="32"/>
          <w:shd w:val="clear" w:fill="FFFFFF"/>
          <w:lang w:val="en-US" w:eastAsia="zh-CN" w:bidi="ar"/>
        </w:rPr>
        <w:t>包保联系全覆盖。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建立健全上下联动、条块结合、分级分类的包保联系全覆盖机制，对全区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241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家“四上”企业和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14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个重点项目及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3802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个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中小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微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企业全面覆盖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。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优化调整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区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2024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年领导干部包保联系重点企业（项目）工作制度，对重点企业和重点项目开展联系包保工作。区各联企干部实行挂牌服务，按季度开展企业走访，收集和解决企业诉求，包保联系的企业、项目负责人等信息发生变化的，联企干部需及时向区科经局反馈，进行平台动态调整；对包保公示牌需要更换的，及时到区科经局领取新的公示牌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）区工商联指导区经开区、各乡镇办，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结合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五经普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企业库采取走访调研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、召开恳谈会、现场办公，或微信、电话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等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行之有效的方式，对辖区其余在册经营企业、产业类建设项目开展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全覆盖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联系服务，宣传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专项行动，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发放《致全市企业家的一封信》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告知联系服务方式，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企业困难诉求反映渠道，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精准宣传涉企政策，主动征求企业意见，用心倾听企业诉求，积极解答企业疑惑，用力解决企业难题。</w:t>
      </w:r>
    </w:p>
    <w:p w14:paraId="4D7CFD21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color w:val="000000"/>
          <w:kern w:val="2"/>
          <w:sz w:val="32"/>
          <w:szCs w:val="32"/>
          <w:shd w:val="clear" w:fill="FFFFFF"/>
          <w:lang w:val="en-US" w:eastAsia="zh-CN" w:bidi="ar"/>
        </w:rPr>
        <w:t>（二）问题诉求全收集。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坚持有呼必应，依托安徽省创优营商环境为企服务平台（以下简称省为企服务平台），建立全区企业诉求办理总平台，通过区科经局实行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多方收集汇总、一口受理登记、及时转办交办、限时办理反馈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，做到企业诉求问题有人问、有人管。要通过多种渠道收集企业诉求：（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）企业在省为企服务平台、网上工商联等线上自行反映，以及企业主动到区直单位来信来访且现场无法办理的诉求。（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）对重点企业、项目包保联系以及区经开区、各乡镇办常态化联系服务工作中收集，且现场解决不了的诉求。（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3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）依托全区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18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个小微企业、个体工商户服务窗口常态化收集，且现场解决不了的诉求。（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4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悦江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·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政企茶叙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、现场办公、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亲清有约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周六助企服务日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等渠道提交的企业诉求。</w:t>
      </w:r>
    </w:p>
    <w:p w14:paraId="4F108D7C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color w:val="000000"/>
          <w:kern w:val="2"/>
          <w:sz w:val="32"/>
          <w:szCs w:val="32"/>
          <w:shd w:val="clear" w:fill="FFFFFF"/>
          <w:lang w:val="en-US" w:eastAsia="zh-CN" w:bidi="ar"/>
        </w:rPr>
        <w:t>（三）闭环办理全流程。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紧扣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 xml:space="preserve">“ 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收集、办理、反馈、回访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等环节，对企业诉求办理做到全过程管控、动态性跟踪、闭环式推进。（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）各级干部在专项行动中对企业问题诉求现场能解决的，按首问负责制要求，现场答复解决。（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）现场不能解决的，按照《铜陵市企业诉求办理说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不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提级管理实施办法》要求，提交区科经局进行研判并协调解决。（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3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对某些不合理的企业诉求经组织会商研判后，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由区科经局反馈给办理单位，办理单位及时向企业做好沟通解释工作。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（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）对区内解决不了的、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需要市相关部门协调办理的诉求，由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区营商环境办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向市营商环境办汇报对接。（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5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）各诉求办理单位办理完毕要及时向企业反馈办理结果，并对企业开展回访，区科经局在审核办结前对企业实行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二次回访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，形成闭环。</w:t>
      </w:r>
    </w:p>
    <w:p w14:paraId="628FA235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bCs/>
          <w:color w:val="000000"/>
          <w:kern w:val="2"/>
          <w:sz w:val="32"/>
          <w:szCs w:val="32"/>
          <w:shd w:val="clear" w:fill="FFFFFF"/>
          <w:lang w:val="en-US" w:eastAsia="zh-CN" w:bidi="ar"/>
        </w:rPr>
        <w:t>二、健全工作机制</w:t>
      </w:r>
    </w:p>
    <w:p w14:paraId="168B2608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color w:val="000000"/>
          <w:kern w:val="2"/>
          <w:sz w:val="32"/>
          <w:szCs w:val="32"/>
          <w:shd w:val="clear" w:fill="FFFFFF"/>
          <w:lang w:val="en-US" w:eastAsia="zh-CN" w:bidi="ar"/>
        </w:rPr>
        <w:t>（一）健全市场主体动态更新机制。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结合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五经普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摸排的企业底数以及辖区内现有产业类建设项目底数，区经开区</w:t>
      </w:r>
      <w:r>
        <w:rPr>
          <w:rFonts w:hint="eastAsia" w:ascii="仿宋_GB2312" w:eastAsia="仿宋_GB2312" w:cs="仿宋_GB2312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>、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各乡镇办、行业主管部门要形成辖区企业和项目库底册，每半年更新一次。</w:t>
      </w:r>
    </w:p>
    <w:p w14:paraId="6204BDB1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color w:val="000000"/>
          <w:kern w:val="2"/>
          <w:sz w:val="32"/>
          <w:szCs w:val="32"/>
          <w:shd w:val="clear" w:fill="FFFFFF"/>
          <w:lang w:val="en-US" w:eastAsia="zh-CN" w:bidi="ar"/>
        </w:rPr>
        <w:t>（二）健全开门接待企业机制。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依托全区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18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个小微企业、个体工商户服务窗口，推深做实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周六助企服务日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活动，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区县干领导要会同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区经开区、各乡镇办每周六接待企业、现场办公，相关活动安排提前向社会公示，明确告知企业诉求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挂号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流程、现场办公安排和诉求办理监督方式等。</w:t>
      </w:r>
    </w:p>
    <w:p w14:paraId="1CC008FE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color w:val="000000"/>
          <w:kern w:val="2"/>
          <w:sz w:val="32"/>
          <w:szCs w:val="32"/>
          <w:shd w:val="clear" w:fill="FFFFFF"/>
          <w:lang w:val="en-US" w:eastAsia="zh-CN" w:bidi="ar"/>
        </w:rPr>
        <w:t>（三）健全督查督办机制。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区科经局要联合区纪委督查室、区效能办等单位对企业诉求办理情况、联系包保落实情况及时开展督查，加强对企业诉求办理缓慢事项的督办，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及时通报正反面典型案例，开展互学互鉴，促进共同提高。</w:t>
      </w:r>
    </w:p>
    <w:p w14:paraId="434419BE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color w:val="000000"/>
          <w:kern w:val="2"/>
          <w:sz w:val="32"/>
          <w:szCs w:val="32"/>
          <w:shd w:val="clear" w:fill="FFFFFF"/>
          <w:lang w:val="en-US" w:eastAsia="zh-CN" w:bidi="ar"/>
        </w:rPr>
        <w:t>（四）健全公开承诺制。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）结合企业诉求办理，深入推进公共政策兑现和政府履约践诺专项行动，构建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政府承诺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+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社会监督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+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失信问责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的诚信监督体系。（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）开展存量问题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攻坚清零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行动，对久拖不决和历史遗留的涉企重点难点问题开展集中攻坚。</w:t>
      </w:r>
    </w:p>
    <w:p w14:paraId="48EED851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bCs/>
          <w:color w:val="000000"/>
          <w:kern w:val="2"/>
          <w:sz w:val="32"/>
          <w:szCs w:val="32"/>
          <w:shd w:val="clear" w:fill="FFFFFF"/>
          <w:lang w:val="en-US" w:eastAsia="zh-CN" w:bidi="ar"/>
        </w:rPr>
        <w:t>三、加强工作保障</w:t>
      </w:r>
      <w:r>
        <w:rPr>
          <w:rFonts w:hint="default" w:ascii="Times New Roman" w:hAnsi="Times New Roman" w:eastAsia="黑体" w:cs="Times New Roman"/>
          <w:bCs/>
          <w:color w:val="000000"/>
          <w:kern w:val="2"/>
          <w:sz w:val="32"/>
          <w:szCs w:val="32"/>
          <w:shd w:val="clear" w:fill="FFFFFF"/>
          <w:lang w:val="en-US" w:eastAsia="zh-CN" w:bidi="ar"/>
        </w:rPr>
        <w:t xml:space="preserve">    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 xml:space="preserve">   </w:t>
      </w:r>
    </w:p>
    <w:p w14:paraId="48B0091F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color w:val="000000"/>
          <w:kern w:val="2"/>
          <w:sz w:val="32"/>
          <w:szCs w:val="32"/>
          <w:shd w:val="clear" w:fill="FFFFFF"/>
          <w:lang w:val="en-US" w:eastAsia="zh-CN" w:bidi="ar"/>
        </w:rPr>
        <w:t>（一）强化责任落实。</w:t>
      </w:r>
      <w:r>
        <w:rPr>
          <w:rFonts w:hint="eastAsia" w:ascii="楷体_GB2312" w:hAnsi="楷体_GB2312" w:eastAsia="楷体_GB2312" w:cs="楷体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（</w:t>
      </w:r>
      <w:r>
        <w:rPr>
          <w:rFonts w:hint="default" w:ascii="Times New Roman" w:hAnsi="Times New Roman" w:eastAsia="楷体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楷体_GB2312" w:hAnsi="楷体_GB2312" w:eastAsia="楷体_GB2312" w:cs="楷体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区经开区、各乡镇办要落实服务企业的第一责任，认真倾听企业心声，收集企业问题困难诉求，能解决的牵头研究解决，不能解决的提级管理。并于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3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月底前每周四下班前更新报送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专项行动工作情况表。（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）区直行业部门要落实服务企业的主管责任，收到交办的企业诉求要第一时间核实办理，同时要强化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管行业必须管服务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的意识，举一反三，加强研究，完善政策制度，实现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 xml:space="preserve">“ 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回应一个诉求、解决一类问题、提升一个领域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。（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3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）区科经局要落实服务企业的牵头责任，主动担当作为，善于统筹协调，加强对重点难点问题的分析研判、调度推进和跟踪问效。</w:t>
      </w:r>
    </w:p>
    <w:p w14:paraId="35646B18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/>
          <w:color w:val="000000"/>
          <w:kern w:val="2"/>
          <w:sz w:val="32"/>
          <w:szCs w:val="32"/>
          <w:shd w:val="clear" w:fill="FFFFFF"/>
          <w:lang w:val="en-US" w:eastAsia="zh-CN" w:bidi="ar"/>
        </w:rPr>
        <w:t>（二）提升服务能力。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各级干部要熟悉联系走访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工具包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内容，做到行业清、企业清、政策清，用好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工具包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。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各级联系走访干部要当学习型干部、做研究型工作、谋抓手性事项、善创造性执行，提升专业能力和服务水平。</w:t>
      </w:r>
    </w:p>
    <w:p w14:paraId="2CE0BA8B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color w:val="000000"/>
          <w:kern w:val="2"/>
          <w:sz w:val="32"/>
          <w:szCs w:val="32"/>
          <w:shd w:val="clear" w:fill="FFFFFF"/>
          <w:lang w:val="en-US" w:eastAsia="zh-CN" w:bidi="ar"/>
        </w:rPr>
        <w:t>（三）加大宣传力度。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宣传部门要加强专题宣传策划，组织开展专项行动跟踪报道，在全社会营造创优营商环境、推动高质量发展的浓厚氛围。</w:t>
      </w:r>
    </w:p>
    <w:p w14:paraId="536E7E00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638" w:leftChars="304" w:right="0"/>
        <w:jc w:val="both"/>
      </w:pPr>
      <w:r>
        <w:rPr>
          <w:rFonts w:hint="eastAsia" w:ascii="Times New Roman" w:eastAsia="仿宋_GB2312" w:cs="Times New Roman" w:hAnsiTheme="minorHAnsi"/>
          <w:color w:val="000000"/>
          <w:kern w:val="2"/>
          <w:sz w:val="32"/>
          <w:szCs w:val="32"/>
          <w:shd w:val="clear" w:fill="FFFFFF"/>
          <w:lang w:val="en-US" w:eastAsia="zh-CN" w:bidi="ar"/>
        </w:rPr>
        <w:t xml:space="preserve"> </w:t>
      </w:r>
    </w:p>
    <w:p w14:paraId="63839C44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638" w:leftChars="304" w:right="0"/>
        <w:jc w:val="both"/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附件：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1.“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专项行动流程图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 xml:space="preserve"> </w:t>
      </w:r>
    </w:p>
    <w:p w14:paraId="1C6F1AC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1596" w:leftChars="760" w:right="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2.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各单位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专项行动联络员情况表</w:t>
      </w:r>
    </w:p>
    <w:p w14:paraId="391E760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right="0" w:firstLine="1600" w:firstLineChars="5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3.“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亲清有约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 xml:space="preserve"> ’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shd w:val="clear" w:fill="FFFFFF"/>
          <w:lang w:val="en-US" w:eastAsia="zh-CN" w:bidi="ar"/>
        </w:rPr>
        <w:t>专项行动工作情况表</w:t>
      </w:r>
    </w:p>
    <w:p w14:paraId="0BEBBADF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right="0" w:firstLine="1600" w:firstLineChars="5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4.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致全市企业家的一封信</w:t>
      </w:r>
    </w:p>
    <w:p w14:paraId="35D498E9">
      <w:pPr>
        <w:rPr>
          <w:rFonts w:hint="default" w:ascii="Times New Roman" w:hAnsi="Times New Roman" w:eastAsia="Arial" w:cs="Times New Roman"/>
          <w:color w:val="000000"/>
          <w:sz w:val="21"/>
          <w:szCs w:val="21"/>
        </w:rPr>
        <w:sectPr>
          <w:pgSz w:w="12242" w:h="15842"/>
          <w:pgMar w:top="1440" w:right="1800" w:bottom="1440" w:left="1800" w:header="851" w:footer="992" w:gutter="0"/>
          <w:cols w:space="425" w:num="1"/>
          <w:docGrid w:type="lines" w:linePitch="1" w:charSpace="0"/>
        </w:sectPr>
      </w:pPr>
    </w:p>
    <w:p w14:paraId="70ACE6F3">
      <w:pPr>
        <w:keepNext w:val="0"/>
        <w:keepLines w:val="0"/>
        <w:widowControl w:val="0"/>
        <w:suppressLineNumbers w:val="0"/>
        <w:overflowPunct w:val="0"/>
        <w:spacing w:before="0" w:beforeAutospacing="1" w:after="0" w:afterAutospacing="1"/>
        <w:ind w:left="0" w:right="0"/>
        <w:jc w:val="both"/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附件1</w:t>
      </w:r>
    </w:p>
    <w:p w14:paraId="54E7B462">
      <w:pPr>
        <w:keepNext w:val="0"/>
        <w:keepLines w:val="0"/>
        <w:widowControl w:val="0"/>
        <w:suppressLineNumbers w:val="0"/>
        <w:overflowPunct w:val="0"/>
        <w:spacing w:before="0" w:beforeAutospacing="1" w:after="0" w:afterAutospacing="1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spacing w:val="8"/>
          <w:kern w:val="2"/>
          <w:sz w:val="44"/>
          <w:szCs w:val="44"/>
          <w:shd w:val="clear" w:fill="FFFFFF"/>
          <w:lang w:val="en-US" w:eastAsia="zh-CN" w:bidi="ar"/>
        </w:rPr>
        <w:t>“亲清有约、‘铜’心助企”专项行动流程图</w:t>
      </w:r>
    </w:p>
    <w:p w14:paraId="070235A9"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leftChars="0" w:right="0"/>
      </w:pPr>
      <w:r>
        <w:drawing>
          <wp:inline distT="0" distB="0" distL="114300" distR="114300">
            <wp:extent cx="8896350" cy="398145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635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AF6340A">
      <w:pP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sectPr>
          <w:pgSz w:w="12242" w:h="15842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EF7D5FA">
      <w:pPr>
        <w:keepNext w:val="0"/>
        <w:keepLines w:val="0"/>
        <w:widowControl w:val="0"/>
        <w:suppressLineNumbers w:val="0"/>
        <w:spacing w:before="0" w:beforeAutospacing="1" w:after="0" w:afterAutospacing="1" w:line="600" w:lineRule="exact"/>
        <w:ind w:left="0" w:right="0"/>
        <w:jc w:val="left"/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附件2</w:t>
      </w:r>
    </w:p>
    <w:p w14:paraId="78942152">
      <w:pPr>
        <w:keepNext w:val="0"/>
        <w:keepLines w:val="0"/>
        <w:widowControl w:val="0"/>
        <w:suppressLineNumbers w:val="0"/>
        <w:spacing w:before="0" w:beforeAutospacing="1" w:after="0" w:afterAutospacing="1" w:line="600" w:lineRule="exact"/>
        <w:ind w:left="0" w:right="0"/>
        <w:jc w:val="left"/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 xml:space="preserve"> </w:t>
      </w:r>
    </w:p>
    <w:p w14:paraId="69405EB4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2"/>
          <w:sz w:val="44"/>
          <w:szCs w:val="44"/>
          <w:lang w:val="en-US" w:eastAsia="zh-CN" w:bidi="ar"/>
        </w:rPr>
        <w:t>各单位</w:t>
      </w:r>
      <w:r>
        <w:rPr>
          <w:rFonts w:hint="default" w:ascii="Times New Roman" w:hAnsi="Times New Roman" w:eastAsia="方正小标宋简体" w:cs="Times New Roman"/>
          <w:color w:val="000000"/>
          <w:spacing w:val="-6"/>
          <w:kern w:val="2"/>
          <w:sz w:val="44"/>
          <w:szCs w:val="44"/>
          <w:lang w:val="en-US" w:eastAsia="zh-CN" w:bidi="ar"/>
        </w:rPr>
        <w:t>“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2"/>
          <w:sz w:val="44"/>
          <w:szCs w:val="44"/>
          <w:lang w:val="en-US" w:eastAsia="zh-CN" w:bidi="ar"/>
        </w:rPr>
        <w:t>亲清有约、</w:t>
      </w:r>
      <w:r>
        <w:rPr>
          <w:rFonts w:hint="default" w:ascii="Times New Roman" w:hAnsi="Times New Roman" w:eastAsia="方正小标宋简体" w:cs="Times New Roman"/>
          <w:color w:val="000000"/>
          <w:spacing w:val="-6"/>
          <w:kern w:val="2"/>
          <w:sz w:val="44"/>
          <w:szCs w:val="44"/>
          <w:lang w:val="en-US" w:eastAsia="zh-CN" w:bidi="ar"/>
        </w:rPr>
        <w:t>‘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2"/>
          <w:sz w:val="44"/>
          <w:szCs w:val="44"/>
          <w:lang w:val="en-US" w:eastAsia="zh-CN" w:bidi="ar"/>
        </w:rPr>
        <w:t>铜</w:t>
      </w:r>
      <w:r>
        <w:rPr>
          <w:rFonts w:hint="default" w:ascii="Times New Roman" w:hAnsi="Times New Roman" w:eastAsia="方正小标宋简体" w:cs="Times New Roman"/>
          <w:color w:val="000000"/>
          <w:spacing w:val="-6"/>
          <w:kern w:val="2"/>
          <w:sz w:val="44"/>
          <w:szCs w:val="44"/>
          <w:lang w:val="en-US" w:eastAsia="zh-CN" w:bidi="ar"/>
        </w:rPr>
        <w:t>’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2"/>
          <w:sz w:val="44"/>
          <w:szCs w:val="44"/>
          <w:lang w:val="en-US" w:eastAsia="zh-CN" w:bidi="ar"/>
        </w:rPr>
        <w:t>心助企</w:t>
      </w:r>
      <w:r>
        <w:rPr>
          <w:rFonts w:hint="default" w:ascii="Times New Roman" w:hAnsi="Times New Roman" w:eastAsia="方正小标宋简体" w:cs="Times New Roman"/>
          <w:color w:val="000000"/>
          <w:spacing w:val="-6"/>
          <w:kern w:val="2"/>
          <w:sz w:val="44"/>
          <w:szCs w:val="44"/>
          <w:lang w:val="en-US" w:eastAsia="zh-CN" w:bidi="ar"/>
        </w:rPr>
        <w:t>”</w:t>
      </w:r>
    </w:p>
    <w:p w14:paraId="25ACF098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2"/>
          <w:sz w:val="44"/>
          <w:szCs w:val="44"/>
          <w:lang w:val="en-US" w:eastAsia="zh-CN" w:bidi="ar"/>
        </w:rPr>
        <w:t>专项行动联络员情况表</w:t>
      </w:r>
    </w:p>
    <w:p w14:paraId="2BF314C4">
      <w:pPr>
        <w:keepNext/>
        <w:keepLines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right="0"/>
        <w:jc w:val="both"/>
        <w:outlineLvl w:val="1"/>
      </w:pPr>
      <w:r>
        <w:rPr>
          <w:rFonts w:hint="default" w:ascii="Times New Roman" w:hAnsi="Times New Roman" w:eastAsia="黑体" w:cs="Times New Roman"/>
          <w:b/>
          <w:bCs/>
          <w:color w:val="000000"/>
          <w:kern w:val="2"/>
          <w:sz w:val="28"/>
          <w:szCs w:val="28"/>
          <w:lang w:val="en-US" w:eastAsia="zh-CN" w:bidi="ar"/>
        </w:rPr>
        <w:t xml:space="preserve"> </w:t>
      </w:r>
    </w:p>
    <w:tbl>
      <w:tblPr>
        <w:tblW w:w="900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2333"/>
        <w:gridCol w:w="1380"/>
        <w:gridCol w:w="945"/>
        <w:gridCol w:w="1357"/>
        <w:gridCol w:w="1095"/>
        <w:gridCol w:w="1095"/>
      </w:tblGrid>
      <w:tr w14:paraId="3C960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FBFE7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C24D28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1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EF959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9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7C0D2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职务</w:t>
            </w:r>
          </w:p>
        </w:tc>
        <w:tc>
          <w:tcPr>
            <w:tcW w:w="13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287F7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办公号码</w:t>
            </w:r>
          </w:p>
        </w:tc>
        <w:tc>
          <w:tcPr>
            <w:tcW w:w="10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F557A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手机号</w:t>
            </w:r>
          </w:p>
        </w:tc>
        <w:tc>
          <w:tcPr>
            <w:tcW w:w="10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4629C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3597D4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2" w:hRule="atLeas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882D7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820A5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C3233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9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4C30E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129AE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6726F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B8265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 w14:paraId="6DCA85B9">
      <w:pPr>
        <w:rPr>
          <w:rFonts w:hint="eastAsia" w:ascii="Times New Roman" w:hAnsi="Times New Roman" w:eastAsia="仿宋_GB2312" w:cs="Times New Roman"/>
          <w:color w:val="000000"/>
          <w:sz w:val="32"/>
          <w:szCs w:val="32"/>
        </w:rPr>
        <w:sectPr>
          <w:pgSz w:w="12242" w:h="15842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C00D004">
      <w:pPr>
        <w:keepNext w:val="0"/>
        <w:keepLines w:val="0"/>
        <w:widowControl w:val="0"/>
        <w:suppressLineNumbers w:val="0"/>
        <w:spacing w:before="0" w:beforeAutospacing="1" w:after="0" w:afterAutospacing="1" w:line="600" w:lineRule="exact"/>
        <w:ind w:left="0" w:right="0"/>
        <w:jc w:val="left"/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附件3</w:t>
      </w:r>
    </w:p>
    <w:p w14:paraId="3BD259F2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default" w:ascii="Times New Roman" w:hAnsi="Times New Roman" w:eastAsia="方正小标宋简体" w:cs="Times New Roman"/>
          <w:color w:val="000000"/>
          <w:spacing w:val="-6"/>
          <w:kern w:val="0"/>
          <w:sz w:val="44"/>
          <w:szCs w:val="44"/>
          <w:lang w:val="en-US" w:eastAsia="zh-CN" w:bidi="ar"/>
        </w:rPr>
        <w:t>“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0"/>
          <w:sz w:val="44"/>
          <w:szCs w:val="44"/>
          <w:lang w:val="en-US" w:eastAsia="zh-CN" w:bidi="ar"/>
        </w:rPr>
        <w:t>亲清有约、</w:t>
      </w:r>
      <w:r>
        <w:rPr>
          <w:rFonts w:hint="default" w:ascii="Times New Roman" w:hAnsi="Times New Roman" w:eastAsia="方正小标宋简体" w:cs="Times New Roman"/>
          <w:color w:val="000000"/>
          <w:spacing w:val="-6"/>
          <w:kern w:val="0"/>
          <w:sz w:val="44"/>
          <w:szCs w:val="44"/>
          <w:lang w:val="en-US" w:eastAsia="zh-CN" w:bidi="ar"/>
        </w:rPr>
        <w:t>‘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0"/>
          <w:sz w:val="44"/>
          <w:szCs w:val="44"/>
          <w:lang w:val="en-US" w:eastAsia="zh-CN" w:bidi="ar"/>
        </w:rPr>
        <w:t>铜</w:t>
      </w:r>
      <w:r>
        <w:rPr>
          <w:rFonts w:hint="default" w:ascii="Times New Roman" w:hAnsi="Times New Roman" w:eastAsia="方正小标宋简体" w:cs="Times New Roman"/>
          <w:color w:val="000000"/>
          <w:spacing w:val="-6"/>
          <w:kern w:val="0"/>
          <w:sz w:val="44"/>
          <w:szCs w:val="44"/>
          <w:lang w:val="en-US" w:eastAsia="zh-CN" w:bidi="ar"/>
        </w:rPr>
        <w:t>’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0"/>
          <w:sz w:val="44"/>
          <w:szCs w:val="44"/>
          <w:lang w:val="en-US" w:eastAsia="zh-CN" w:bidi="ar"/>
        </w:rPr>
        <w:t>心助企</w:t>
      </w:r>
      <w:r>
        <w:rPr>
          <w:rFonts w:hint="default" w:ascii="Times New Roman" w:hAnsi="Times New Roman" w:eastAsia="方正小标宋简体" w:cs="Times New Roman"/>
          <w:color w:val="000000"/>
          <w:spacing w:val="-6"/>
          <w:kern w:val="0"/>
          <w:sz w:val="44"/>
          <w:szCs w:val="44"/>
          <w:lang w:val="en-US" w:eastAsia="zh-CN" w:bidi="ar"/>
        </w:rPr>
        <w:t>”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0"/>
          <w:sz w:val="44"/>
          <w:szCs w:val="44"/>
          <w:lang w:val="en-US" w:eastAsia="zh-CN" w:bidi="ar"/>
        </w:rPr>
        <w:t>专项行动</w:t>
      </w:r>
    </w:p>
    <w:p w14:paraId="49A19E74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kern w:val="0"/>
          <w:sz w:val="44"/>
          <w:szCs w:val="44"/>
          <w:lang w:val="en-US" w:eastAsia="zh-CN" w:bidi="ar"/>
        </w:rPr>
        <w:t>工作情况表</w:t>
      </w:r>
    </w:p>
    <w:p w14:paraId="65BD2759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left"/>
      </w:pPr>
      <w:r>
        <w:rPr>
          <w:rFonts w:hint="default" w:ascii="Times New Roman" w:hAnsi="Times New Roman" w:eastAsia="Arial" w:cs="Times New Roman"/>
          <w:color w:val="000000"/>
          <w:kern w:val="0"/>
          <w:sz w:val="21"/>
          <w:szCs w:val="21"/>
          <w:lang w:val="en-US" w:eastAsia="zh-CN" w:bidi="ar"/>
        </w:rPr>
        <w:t xml:space="preserve"> </w:t>
      </w:r>
    </w:p>
    <w:tbl>
      <w:tblPr>
        <w:tblW w:w="9530" w:type="dxa"/>
        <w:tblInd w:w="-38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792"/>
        <w:gridCol w:w="3865"/>
        <w:gridCol w:w="3093"/>
      </w:tblGrid>
      <w:tr w14:paraId="0FB8B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95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750C5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填报单位：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单位</w:t>
            </w:r>
          </w:p>
        </w:tc>
      </w:tr>
      <w:tr w14:paraId="02232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95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8951D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此表由各有关单位填写，于每周四上午下班前反馈至区科经局，微信：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17356269479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</w:tr>
      <w:tr w14:paraId="5A129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3C44D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79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95BB1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项目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BF823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工作内容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A2C20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具体情况</w:t>
            </w:r>
          </w:p>
        </w:tc>
      </w:tr>
      <w:tr w14:paraId="60E08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504E9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1248A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 w:line="300" w:lineRule="exac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区四大班子及法检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两长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”</w:t>
            </w:r>
          </w:p>
          <w:p w14:paraId="69F0B25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 w:line="300" w:lineRule="exac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走访情况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EE99F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参与走访领导人数（人）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2FEDA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5283A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69FFA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2C85B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6A6C7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走访企业数量（家）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C0E8F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252FC1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269CD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BFB9C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563EE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收集解决问题（个）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ED58F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34C7D1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C5490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85C99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区其他单位</w:t>
            </w:r>
          </w:p>
          <w:p w14:paraId="08682D2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领导班子走访情况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1A8D8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参与走访领导人数（人）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F0360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62AFC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7DC5F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FA82A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93756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走访企业数量（家）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70EF6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0EADB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4D9B3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10C19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45208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收集解决问题（个）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08F25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52462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C2024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 w14:paraId="3ED0272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市有关单位</w:t>
            </w:r>
          </w:p>
          <w:p w14:paraId="55239D5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领导班子走访情况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05BA7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参与走访领导人数（人）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E8623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71D62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79200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 w14:paraId="0EF082D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922D1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走访企业数量（家）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E1EB7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3C995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E2B56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 w14:paraId="10D0FDC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856E0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收集解决问题（个）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8F173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085066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75E08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CFD78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宣传解读政策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05176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发放政策清单（份）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B11F6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7648C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14CB1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BF2E3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DBC3C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召开调研座谈会（场）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BDFD0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583B4D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4AD52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0376F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60F1D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政策宣传惠及企业（家）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E2374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72611D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8132A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D3479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D4EA4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帮助兑现政策（万元）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9467C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749C5F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B11C0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E6365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本次活动收集解决问题情况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E266D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收集解决企业、项目问题（个）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5D550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A+B</w:t>
            </w:r>
          </w:p>
        </w:tc>
      </w:tr>
      <w:tr w14:paraId="32D2B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3A21E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A7BC4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15385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其中当场解决问题（个）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C2F93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</w:t>
            </w:r>
          </w:p>
        </w:tc>
      </w:tr>
      <w:tr w14:paraId="08AF26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D67C7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0A123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D9E69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录入省为企服务平台跟踪办理问题数（个）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FD548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B</w:t>
            </w:r>
          </w:p>
        </w:tc>
      </w:tr>
      <w:tr w14:paraId="747CD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CBCCC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E5B65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帮助企业解决要素问题情况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9983A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解决用工（人）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63734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4DDE5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9B5E1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E552B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4A27C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解决融资（万元）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3DAF5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7B522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BAFCF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ECAAA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788BB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解决土地（亩）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C5037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3BEF1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22653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DF79B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A2F01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解决物流、原材料供应等其他生产配套服务问题（个）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83DAC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2B878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FA59D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6D013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听取意见建议情况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64DA8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收集涉企政策、服务、营商环境的意见建议（条）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344CB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A+B</w:t>
            </w:r>
          </w:p>
        </w:tc>
      </w:tr>
      <w:tr w14:paraId="13155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08C99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AA93B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A679C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其中区政府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单位自行听取的意见建议（条）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DB705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</w:t>
            </w:r>
          </w:p>
        </w:tc>
      </w:tr>
      <w:tr w14:paraId="16D12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E66DE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653EC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0FD27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其中提请区级主管部门协调听取的意见建议（条）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1C582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B</w:t>
            </w:r>
          </w:p>
        </w:tc>
      </w:tr>
      <w:tr w14:paraId="1E703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324CE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EFD93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助企服务长效机制建立情况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B8F6D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区、乡镇（办事处）、开发园区常态联系企业的领导干部数（人）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A102A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087B65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38CFC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CB34C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43E4C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常态联系包保企业数（家）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32DB9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52B931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65A5F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1281F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A5C3D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联系包保项目数量（个）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0542C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32EAF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23E73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79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9AA63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宣传报道情况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0C6D5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宣传报道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亲清有约、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铜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’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心助企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专项行动（篇次）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162B6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 w14:paraId="0EEC71EB">
      <w:pPr>
        <w:rPr>
          <w:rFonts w:hint="eastAsia" w:ascii="Times New Roman" w:hAnsi="Times New Roman" w:eastAsia="仿宋_GB2312" w:cs="Times New Roman"/>
          <w:color w:val="000000"/>
          <w:sz w:val="32"/>
          <w:szCs w:val="32"/>
        </w:rPr>
        <w:sectPr>
          <w:pgSz w:w="12242" w:h="15842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52B7C67">
      <w:pPr>
        <w:keepNext w:val="0"/>
        <w:keepLines w:val="0"/>
        <w:widowControl w:val="0"/>
        <w:suppressLineNumbers w:val="0"/>
        <w:spacing w:before="0" w:beforeAutospacing="1" w:after="0" w:afterAutospacing="1" w:line="520" w:lineRule="exact"/>
        <w:ind w:left="0" w:right="0"/>
        <w:jc w:val="both"/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附件4</w:t>
      </w:r>
    </w:p>
    <w:p w14:paraId="78145E40">
      <w:pPr>
        <w:keepNext w:val="0"/>
        <w:keepLines w:val="0"/>
        <w:widowControl w:val="0"/>
        <w:suppressLineNumbers w:val="0"/>
        <w:spacing w:before="0" w:beforeAutospacing="1" w:after="0" w:afterAutospacing="1" w:line="560" w:lineRule="exact"/>
        <w:ind w:left="0" w:right="0"/>
        <w:jc w:val="both"/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 xml:space="preserve"> </w:t>
      </w:r>
    </w:p>
    <w:p w14:paraId="5AF4C2CA">
      <w:pPr>
        <w:keepNext w:val="0"/>
        <w:keepLines w:val="0"/>
        <w:widowControl w:val="0"/>
        <w:suppressLineNumbers w:val="0"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致全市企业家的一封信</w:t>
      </w:r>
    </w:p>
    <w:p w14:paraId="4E4D80FA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exact"/>
        <w:ind w:left="0" w:right="0" w:firstLine="480"/>
        <w:jc w:val="both"/>
      </w:pPr>
      <w:r>
        <w:rPr>
          <w:rFonts w:hint="default" w:ascii="Times New Roman" w:hAnsi="Times New Roman" w:eastAsia="仿宋_GB2312" w:cs="Arial"/>
          <w:color w:val="000000"/>
          <w:kern w:val="2"/>
          <w:sz w:val="32"/>
          <w:szCs w:val="32"/>
        </w:rPr>
        <w:t xml:space="preserve"> </w:t>
      </w:r>
    </w:p>
    <w:p w14:paraId="01A7B76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/>
        <w:jc w:val="both"/>
      </w:pP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各位企业家：</w:t>
      </w:r>
    </w:p>
    <w:p w14:paraId="5AE1A8F0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16" w:firstLineChars="200"/>
        <w:jc w:val="both"/>
      </w:pPr>
      <w:r>
        <w:rPr>
          <w:rFonts w:hint="eastAsia" w:ascii="仿宋_GB2312" w:hAnsi="Times New Roman" w:eastAsia="仿宋_GB2312" w:cs="仿宋_GB2312"/>
          <w:color w:val="000000"/>
          <w:spacing w:val="-6"/>
          <w:sz w:val="32"/>
          <w:szCs w:val="32"/>
        </w:rPr>
        <w:t>近年来，市委、市政府坚持以习近平新时代中国特色社会主义思想为指导，强化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color w:val="000000"/>
          <w:spacing w:val="-6"/>
          <w:sz w:val="32"/>
          <w:szCs w:val="32"/>
        </w:rPr>
        <w:t>发展为要、项目为王、实干为先</w:t>
      </w:r>
      <w:r>
        <w:rPr>
          <w:rFonts w:hint="default" w:ascii="Times New Roman" w:hAnsi="Times New Roman" w:eastAsia="仿宋_GB2312" w:cs="Times New Roman"/>
          <w:color w:val="000000"/>
          <w:spacing w:val="-6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color w:val="000000"/>
          <w:spacing w:val="-6"/>
          <w:sz w:val="32"/>
          <w:szCs w:val="32"/>
        </w:rPr>
        <w:t>发展理念，牢牢扭住重大项目和营商环境两大关键性抓手，进一步筑牢重大项目硬支撑、提升营商环境软实力，奋力跑好高质量发展接力赛，努力交出现代化幸福铜陵建设的高分答卷。</w:t>
      </w:r>
    </w:p>
    <w:p w14:paraId="41CA7034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今年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新春伊始，市委、市政府即召开全市重大项目突破年暨营商环境提升年动员大会，目的就是要推动全市上下铆足干劲优化营商环境，全力以赴助企纾困解难，进一步营造人人重视营商环境、人人都是营商环境、时时处处都讲营商环境的良好氛围，切实把抓项目、优服务的导向树起来，让企业站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“C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位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。根据会议部署，市委、市政府决定常态化开展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 xml:space="preserve">亲清有约 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‘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铜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’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心助企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专项行动，推动各级各部门党政领导干部进企访园，解读涉企政策、解答企业疑惑、解决企业诉求，实现联系走访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全覆盖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、问题诉求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全收集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、跟踪督办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全流程</w:t>
      </w:r>
      <w:r>
        <w:rPr>
          <w:rFonts w:hint="default" w:ascii="Times New Roman" w:hAnsi="Times New Roman" w:eastAsia="仿宋_GB2312" w:cs="Times New Roman"/>
          <w:color w:val="000000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color w:val="000000"/>
          <w:spacing w:val="-8"/>
          <w:sz w:val="32"/>
          <w:szCs w:val="32"/>
        </w:rPr>
        <w:t>。欢迎广大市场主体积极参与配合，及时反映诉求建议。现将相关政策更新发布及干部联企包保诉求办理监督渠道公布如下：</w:t>
      </w:r>
    </w:p>
    <w:p w14:paraId="1498A91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color w:val="000000"/>
          <w:kern w:val="2"/>
          <w:sz w:val="32"/>
          <w:szCs w:val="32"/>
        </w:rPr>
        <w:t>一、政策更新发布渠道</w:t>
      </w:r>
    </w:p>
    <w:p w14:paraId="6885C06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</w:rPr>
        <w:t>1.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</w:rPr>
        <w:t>铜陵市人民政府政府信息公开网</w:t>
      </w:r>
    </w:p>
    <w:p w14:paraId="568E087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</w:rPr>
        <w:t>https://www.tl.gov.cn/tlsrmzf/zfxxgk/pc/list.html</w:t>
      </w:r>
    </w:p>
    <w:p w14:paraId="5440968D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</w:rPr>
        <w:t>铜陵市郊区人民政府政府信息公开网</w:t>
      </w:r>
    </w:p>
    <w:p w14:paraId="357F574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480" w:firstLineChars="200"/>
        <w:jc w:val="both"/>
      </w:pPr>
      <w:r>
        <w:fldChar w:fldCharType="begin"/>
      </w:r>
      <w:r>
        <w:instrText xml:space="preserve"> HYPERLINK "http://www.tljq.gov.cn/jqrmzf/zfxxgk/pc/list.html" </w:instrText>
      </w:r>
      <w:r>
        <w:fldChar w:fldCharType="separate"/>
      </w:r>
      <w:r>
        <w:rPr>
          <w:rStyle w:val="5"/>
          <w:rFonts w:hint="default" w:ascii="Times New Roman" w:hAnsi="Times New Roman" w:eastAsia="仿宋_GB2312" w:cs="Times New Roman"/>
          <w:kern w:val="2"/>
          <w:sz w:val="32"/>
          <w:szCs w:val="32"/>
        </w:rPr>
        <w:t>http://www.tljq.gov.cn/jqrmzf/zfxxgk/pc/list.html</w:t>
      </w:r>
      <w:r>
        <w:fldChar w:fldCharType="end"/>
      </w:r>
    </w:p>
    <w:p w14:paraId="257BCD6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</w:rPr>
        <w:t>2.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</w:rPr>
        <w:t>铜陵市企业云服务智慧平台</w:t>
      </w:r>
    </w:p>
    <w:p w14:paraId="3173191D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Arial"/>
          <w:color w:val="000000"/>
          <w:kern w:val="2"/>
          <w:sz w:val="32"/>
          <w:szCs w:val="32"/>
        </w:rPr>
        <w:t>https://www.tlmqzj.com/Index/#/</w:t>
      </w:r>
    </w:p>
    <w:p w14:paraId="16F375BD">
      <w:pPr>
        <w:keepNext w:val="0"/>
        <w:keepLines w:val="0"/>
        <w:widowControl w:val="0"/>
        <w:suppressLineNumbers w:val="0"/>
        <w:spacing w:before="0" w:beforeAutospacing="1" w:after="0" w:afterAutospacing="1"/>
        <w:ind w:left="0" w:right="0" w:firstLine="480" w:firstLineChars="200"/>
        <w:jc w:val="center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704975" cy="1704975"/>
            <wp:effectExtent l="0" t="0" r="9525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楷体" w:cs="Arial"/>
          <w:color w:val="000000"/>
          <w:kern w:val="2"/>
          <w:sz w:val="32"/>
          <w:szCs w:val="32"/>
          <w:lang w:val="en-US" w:eastAsia="zh-CN" w:bidi="ar"/>
        </w:rPr>
        <w:t xml:space="preserve"> </w:t>
      </w:r>
    </w:p>
    <w:p w14:paraId="237D2E87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</w:rPr>
        <w:t>铜陵市郊区创优营商环境为企服务网</w:t>
      </w:r>
    </w:p>
    <w:p w14:paraId="4C3C90C1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https://www.tljq.gov.cn/jqrmzf/cyyshjwqfw/pc/list.html</w:t>
      </w:r>
    </w:p>
    <w:p w14:paraId="3868C71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color w:val="000000"/>
          <w:kern w:val="2"/>
          <w:sz w:val="32"/>
          <w:szCs w:val="32"/>
        </w:rPr>
        <w:t>二、干部联企包保和诉求办理监督渠道</w:t>
      </w:r>
    </w:p>
    <w:p w14:paraId="780D391B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1.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市机关效能投诉热线：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96980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；</w:t>
      </w:r>
    </w:p>
    <w:p w14:paraId="1E7FD3B6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郊区区机关效能投诉热线：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0562-2897066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；</w:t>
      </w:r>
    </w:p>
    <w:p w14:paraId="0238304F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2.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市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12345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营商环境热线：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12345-0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；</w:t>
      </w:r>
    </w:p>
    <w:p w14:paraId="3F11775E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3.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市营商办为企服务热线：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0562-5111000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；</w:t>
      </w:r>
    </w:p>
    <w:p w14:paraId="2472DE92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郊区为企服务热线：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0562-2896955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。</w:t>
      </w:r>
    </w:p>
    <w:p w14:paraId="69220FF3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2024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年是新中国成立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75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周年，是实施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十四五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规划的关键一年。衷心希望全市广大企业家只争朝夕敢担当、不负韶华再出发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,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同市委</w:t>
      </w:r>
      <w:r>
        <w:rPr>
          <w:rFonts w:hint="eastAsia" w:ascii="仿宋_GB2312" w:hAnsi="Arial" w:eastAsia="仿宋_GB2312" w:cs="仿宋_GB2312"/>
          <w:color w:val="000000"/>
          <w:kern w:val="0"/>
          <w:sz w:val="32"/>
          <w:szCs w:val="32"/>
          <w:lang w:val="en-US" w:eastAsia="zh-CN" w:bidi="ar"/>
        </w:rPr>
        <w:t>、市政府和全市人民一道把握机遇、迎接挑战、笃行致远、勇争一流，在中国式现代化新征程上奋力谱写更加壮丽的铜陵高质量发展篇章！</w:t>
      </w:r>
    </w:p>
    <w:p w14:paraId="1CBB588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40" w:lineRule="exact"/>
        <w:ind w:left="0" w:right="0" w:firstLine="5440" w:firstLineChars="1700"/>
        <w:jc w:val="both"/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</w:rPr>
        <w:t xml:space="preserve"> </w:t>
      </w:r>
    </w:p>
    <w:p w14:paraId="35DD475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exact"/>
        <w:ind w:left="0" w:right="0" w:firstLine="6080" w:firstLineChars="1900"/>
        <w:jc w:val="both"/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2024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月</w:t>
      </w:r>
    </w:p>
    <w:p w14:paraId="0574934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1MTBjZGRhMDhkNTExZTdiYTQzYWQ4ZGQ2MzA1ZTQifQ=="/>
  </w:docVars>
  <w:rsids>
    <w:rsidRoot w:val="5C9A3ADC"/>
    <w:rsid w:val="5C9A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2024-10-21T08:29:00Z</dcterms:created>
  <dc:creator>紫衣禹梦</dc:creator>
  <cp:lastModifiedBy>紫衣禹梦</cp:lastModifiedBy>
  <dcterms:modified xsi:type="dcterms:W3CDTF">2024-10-21T08:30:15Z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F91975C730BE4B8499D14C546E6A7313_11</vt:lpwstr>
  </property>
</Properties>
</file>