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F80C8">
      <w:pPr>
        <w:ind w:firstLine="320" w:firstLineChars="100"/>
        <w:rPr>
          <w:rFonts w:ascii="微软雅黑" w:hAnsi="微软雅黑" w:eastAsia="微软雅黑" w:cs="微软雅黑"/>
          <w:b/>
          <w:bCs/>
          <w:i w:val="0"/>
          <w:iCs w:val="0"/>
          <w:caps w:val="0"/>
          <w:color w:val="333333"/>
          <w:spacing w:val="0"/>
          <w:sz w:val="32"/>
          <w:szCs w:val="32"/>
        </w:rPr>
      </w:pPr>
      <w:r>
        <w:rPr>
          <w:rFonts w:ascii="微软雅黑" w:hAnsi="微软雅黑" w:eastAsia="微软雅黑" w:cs="微软雅黑"/>
          <w:b/>
          <w:bCs/>
          <w:i w:val="0"/>
          <w:iCs w:val="0"/>
          <w:caps w:val="0"/>
          <w:color w:val="333333"/>
          <w:spacing w:val="0"/>
          <w:sz w:val="32"/>
          <w:szCs w:val="32"/>
        </w:rPr>
        <w:t>关于调整铜陵市城市生活垃圾处理费收费标准的通知</w:t>
      </w:r>
    </w:p>
    <w:p w14:paraId="10302CF9">
      <w:pPr>
        <w:ind w:firstLine="2400" w:firstLineChars="1000"/>
        <w:rPr>
          <w:rFonts w:ascii="微软雅黑" w:hAnsi="微软雅黑" w:eastAsia="微软雅黑" w:cs="微软雅黑"/>
          <w:i w:val="0"/>
          <w:iCs w:val="0"/>
          <w:caps w:val="0"/>
          <w:color w:val="333333"/>
          <w:spacing w:val="0"/>
          <w:sz w:val="24"/>
          <w:szCs w:val="24"/>
        </w:rPr>
      </w:pPr>
      <w:r>
        <w:rPr>
          <w:rFonts w:ascii="微软雅黑" w:hAnsi="微软雅黑" w:eastAsia="微软雅黑" w:cs="微软雅黑"/>
          <w:i w:val="0"/>
          <w:iCs w:val="0"/>
          <w:caps w:val="0"/>
          <w:color w:val="333333"/>
          <w:spacing w:val="0"/>
          <w:sz w:val="24"/>
          <w:szCs w:val="24"/>
        </w:rPr>
        <w:t>铜发改价格〔2024〕70号</w:t>
      </w:r>
    </w:p>
    <w:p w14:paraId="5C363E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ascii="微软雅黑" w:hAnsi="微软雅黑" w:eastAsia="微软雅黑" w:cs="微软雅黑"/>
          <w:i w:val="0"/>
          <w:iCs w:val="0"/>
          <w:caps w:val="0"/>
          <w:color w:val="333333"/>
          <w:spacing w:val="0"/>
          <w:sz w:val="16"/>
          <w:szCs w:val="16"/>
        </w:rPr>
      </w:pPr>
      <w:r>
        <w:rPr>
          <w:rFonts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县、区人民政府，各有关单位：</w:t>
      </w:r>
    </w:p>
    <w:p w14:paraId="789E02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根据《关于印发铜陵市城市生活垃圾处理费征收调整方案的通知》</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办〔</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2020</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12</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号</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以我市城市生活垃圾处置成本为依据，考虑我市居民及企事业单位的承受能力，参考全省其他城市收费情况，对我市城市生活垃圾处理费收费标准进行了调整。经市政府常务会议研究同意，现就调整城市生活垃圾处理费收费标准的有关事项通知如下。</w:t>
      </w:r>
    </w:p>
    <w:p w14:paraId="4E6326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ascii="黑体" w:hAnsi="宋体" w:eastAsia="黑体" w:cs="黑体"/>
          <w:i w:val="0"/>
          <w:iCs w:val="0"/>
          <w:caps w:val="0"/>
          <w:color w:val="333333"/>
          <w:spacing w:val="0"/>
          <w:kern w:val="0"/>
          <w:sz w:val="32"/>
          <w:szCs w:val="32"/>
          <w:bdr w:val="none" w:color="auto" w:sz="0" w:space="0"/>
          <w:shd w:val="clear" w:fill="FFFFFF"/>
          <w:lang w:val="en-US" w:eastAsia="zh-CN" w:bidi="ar"/>
        </w:rPr>
        <w:t>一、征收范围</w:t>
      </w:r>
    </w:p>
    <w:p w14:paraId="6C81D5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城市生活垃圾处理费包括生活垃圾分类收集、运输及处置三个环节的费用（不包括清扫保洁费用、建筑垃圾处理费用）。调整后的城市生活垃圾处理费征收范围为</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铜官区、郊区、义安区。</w:t>
      </w:r>
    </w:p>
    <w:p w14:paraId="365B19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二、征收对象</w:t>
      </w:r>
    </w:p>
    <w:p w14:paraId="402D09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城市生活垃圾处理收费，坚持</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产生者付费</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原则。所有产生生活垃圾的单位和个人均应按照规定缴纳城市生活垃圾处理费。</w:t>
      </w:r>
    </w:p>
    <w:p w14:paraId="25311E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三、征收方式及收费标准</w:t>
      </w:r>
    </w:p>
    <w:p w14:paraId="6E8F58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1</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．城镇居民（含暂住人口）以户为单位，由铜陵首创水务有限责任公司随水费代收，按</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5</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元</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户</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定额收费。</w:t>
      </w:r>
    </w:p>
    <w:p w14:paraId="478671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2</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．党政机关、事业单位（不含学校、医疗机构）、社会团体按上年末职工在册人数，由市、区财政部门代收，按</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30</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元</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人</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定额收费。</w:t>
      </w:r>
    </w:p>
    <w:p w14:paraId="5C1EE4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3</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．商业、学校、医疗机构按</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用水量折算系数法</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折算吨垃圾用水量，由铜陵首创水务有限责任公司代收，按</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0.2</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元</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立方米</w:t>
      </w:r>
      <w:r>
        <w:rPr>
          <w:rFonts w:hint="default" w:ascii="Times New Roman" w:hAnsi="Times New Roman" w:eastAsia="微软雅黑" w:cs="Times New Roman"/>
          <w:i w:val="0"/>
          <w:iCs w:val="0"/>
          <w:caps w:val="0"/>
          <w:color w:val="000000"/>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收费。</w:t>
      </w:r>
    </w:p>
    <w:p w14:paraId="0318FB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4</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．工业企业、农贸市场按生活垃圾实际产生量，由市城管执法部门代征，按</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100</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元</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吨收费。</w:t>
      </w:r>
    </w:p>
    <w:p w14:paraId="2262DF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5.</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其他类生活垃圾产生单位（不适宜或无法用上述征收方式征收的对象，包括建筑施工工地、港口码头等），按生活垃圾实际产生量，由市城管执法部门代征，按</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100</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元</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吨收费。</w:t>
      </w:r>
    </w:p>
    <w:p w14:paraId="5E9E2D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四、减免政策</w:t>
      </w:r>
    </w:p>
    <w:p w14:paraId="1F0637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凡持有《铜陵市最低生活保障金领取证》的低保家庭，免征居民家庭城市生活垃圾处理费。各级城管执法部门牵头做好低保家庭生活垃圾处理费</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先征后返</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退费工作，市民政部门按照财政事权划分的规定，组织各区民政部门办理免征居民家庭集中打卡退费工作。</w:t>
      </w:r>
    </w:p>
    <w:p w14:paraId="7E412E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五、其他事项</w:t>
      </w:r>
    </w:p>
    <w:p w14:paraId="5334F0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1</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按照现行财政事权划分规定，铜官区、郊区（不包括老洲镇、陈瑶湖镇、周潭镇、铜山镇、安庆矿区办事处）范围内收取的城市生活垃圾处理费全额缴入地方国库，严格实行收支两条线，由市财政统筹管理，专项用于生活垃圾分类收集、运输和处置。</w:t>
      </w:r>
    </w:p>
    <w:p w14:paraId="3F08AE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2</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）郊区老洲镇、陈瑶湖镇、周潭镇、铜山镇、安庆矿区办事处范围城市生活垃圾处理费，由郊区政府负责组织征收。</w:t>
      </w:r>
    </w:p>
    <w:p w14:paraId="57B942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3</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）义安区范围城市生活垃圾处理费由义安区政府负责组织征收。</w:t>
      </w:r>
    </w:p>
    <w:p w14:paraId="032D52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4</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）铜陵首创水务有限责任公司随水费代收的城市生活垃圾处理费，按不高于百分之五比例返还征收手续费。</w:t>
      </w:r>
    </w:p>
    <w:p w14:paraId="177D2D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六、执行时间</w:t>
      </w:r>
    </w:p>
    <w:p w14:paraId="3CA889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40"/>
        <w:jc w:val="lef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自</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2024</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年</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3</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月</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1</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日起执行。</w:t>
      </w:r>
    </w:p>
    <w:p w14:paraId="05B277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left"/>
        <w:rPr>
          <w:rFonts w:hint="eastAsia" w:ascii="微软雅黑" w:hAnsi="微软雅黑" w:eastAsia="微软雅黑" w:cs="微软雅黑"/>
          <w:i w:val="0"/>
          <w:iCs w:val="0"/>
          <w:caps w:val="0"/>
          <w:color w:val="333333"/>
          <w:spacing w:val="0"/>
          <w:sz w:val="16"/>
          <w:szCs w:val="16"/>
        </w:rPr>
      </w:pP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 </w:t>
      </w:r>
    </w:p>
    <w:p w14:paraId="695181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hint="eastAsia" w:ascii="微软雅黑" w:hAnsi="微软雅黑" w:eastAsia="微软雅黑" w:cs="微软雅黑"/>
          <w:i w:val="0"/>
          <w:iCs w:val="0"/>
          <w:caps w:val="0"/>
          <w:color w:val="333333"/>
          <w:spacing w:val="0"/>
          <w:sz w:val="16"/>
          <w:szCs w:val="16"/>
        </w:rPr>
      </w:pP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 </w:t>
      </w:r>
    </w:p>
    <w:p w14:paraId="0FC97B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right"/>
        <w:rPr>
          <w:rFonts w:hint="eastAsia" w:ascii="微软雅黑" w:hAnsi="微软雅黑" w:eastAsia="微软雅黑" w:cs="微软雅黑"/>
          <w:i w:val="0"/>
          <w:iCs w:val="0"/>
          <w:caps w:val="0"/>
          <w:color w:val="333333"/>
          <w:spacing w:val="0"/>
          <w:sz w:val="16"/>
          <w:szCs w:val="16"/>
        </w:rPr>
      </w:pP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铜陵市发展改革委</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铜陵市城管执法局</w:t>
      </w:r>
    </w:p>
    <w:p w14:paraId="0B2051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right"/>
        <w:rPr>
          <w:rFonts w:hint="eastAsia" w:ascii="微软雅黑" w:hAnsi="微软雅黑" w:eastAsia="微软雅黑" w:cs="微软雅黑"/>
          <w:i w:val="0"/>
          <w:iCs w:val="0"/>
          <w:caps w:val="0"/>
          <w:color w:val="333333"/>
          <w:spacing w:val="0"/>
          <w:sz w:val="16"/>
          <w:szCs w:val="16"/>
        </w:rPr>
      </w:pP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                                  2024</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年</w:t>
      </w:r>
      <w:r>
        <w:rPr>
          <w:rFonts w:hint="default" w:ascii="Times New Roman" w:hAnsi="Times New Roman" w:eastAsia="微软雅黑" w:cs="Times New Roman"/>
          <w:i w:val="0"/>
          <w:iCs w:val="0"/>
          <w:caps w:val="0"/>
          <w:color w:val="333333"/>
          <w:spacing w:val="0"/>
          <w:kern w:val="0"/>
          <w:sz w:val="32"/>
          <w:szCs w:val="32"/>
          <w:bdr w:val="none" w:color="auto" w:sz="0" w:space="0"/>
          <w:shd w:val="clear" w:fill="FFFFFF"/>
          <w:lang w:val="en-US" w:eastAsia="zh-CN" w:bidi="ar"/>
        </w:rPr>
        <w:t>2</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月</w:t>
      </w:r>
      <w:r>
        <w:rPr>
          <w:rFonts w:hint="default" w:ascii="Times New Roman" w:hAnsi="Times New Roman" w:eastAsia="仿宋_GB2312" w:cs="Times New Roman"/>
          <w:i w:val="0"/>
          <w:iCs w:val="0"/>
          <w:caps w:val="0"/>
          <w:color w:val="333333"/>
          <w:spacing w:val="0"/>
          <w:kern w:val="0"/>
          <w:sz w:val="32"/>
          <w:szCs w:val="32"/>
          <w:bdr w:val="none" w:color="auto" w:sz="0" w:space="0"/>
          <w:shd w:val="clear" w:fill="FFFFFF"/>
          <w:lang w:val="en-US" w:eastAsia="zh-CN" w:bidi="ar"/>
        </w:rPr>
        <w:t>19</w:t>
      </w:r>
      <w:r>
        <w:rPr>
          <w:rFonts w:hint="default" w:ascii="仿宋_GB2312" w:hAnsi="Times New Roman" w:eastAsia="仿宋_GB2312" w:cs="仿宋_GB2312"/>
          <w:i w:val="0"/>
          <w:iCs w:val="0"/>
          <w:caps w:val="0"/>
          <w:color w:val="333333"/>
          <w:spacing w:val="0"/>
          <w:kern w:val="0"/>
          <w:sz w:val="32"/>
          <w:szCs w:val="32"/>
          <w:bdr w:val="none" w:color="auto" w:sz="0" w:space="0"/>
          <w:shd w:val="clear" w:fill="FFFFFF"/>
          <w:lang w:val="en-US" w:eastAsia="zh-CN" w:bidi="ar"/>
        </w:rPr>
        <w:t>日</w:t>
      </w:r>
    </w:p>
    <w:p w14:paraId="56D18CE4">
      <w:pPr>
        <w:rPr>
          <w:rFonts w:ascii="微软雅黑" w:hAnsi="微软雅黑" w:eastAsia="微软雅黑" w:cs="微软雅黑"/>
          <w:i w:val="0"/>
          <w:iCs w:val="0"/>
          <w:caps w:val="0"/>
          <w:color w:val="333333"/>
          <w:spacing w:val="0"/>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7B2126"/>
    <w:rsid w:val="6B7B2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2025-11-30T02:28:00Z</dcterms:created>
  <dc:creator>许兵</dc:creator>
  <cp:lastModifiedBy>许兵</cp:lastModifiedBy>
  <dcterms:modified xsi:type="dcterms:W3CDTF">2025-11-30T02:30:12Z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1B606C0CB5294064B152D2CEFE0B812C_11</vt:lpwstr>
  </property>
  <property fmtid="{D5CDD505-2E9C-101B-9397-08002B2CF9AE}" pid="4" name="KSOTemplateDocerSaveRecord">
    <vt:lpwstr>eyJoZGlkIjoiZDgyMGM1NmY0ZGI5ODM3Y2U5ZWIyMjBlYmMzMjdmNDciLCJ1c2VySWQiOiI2MTQyMTM1MjYifQ==</vt:lpwstr>
  </property>
</Properties>
</file>