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cs="微软雅黑"/>
          <w:b/>
          <w:bCs/>
          <w:i w:val="0"/>
          <w:iCs w:val="0"/>
          <w:caps w:val="0"/>
          <w:color w:val="333333"/>
          <w:spacing w:val="0"/>
          <w:sz w:val="36"/>
          <w:szCs w:val="36"/>
          <w:shd w:val="clear" w:fill="FFFFFF"/>
        </w:rPr>
      </w:pPr>
      <w:r>
        <w:rPr>
          <w:rFonts w:ascii="微软雅黑" w:hAnsi="微软雅黑" w:eastAsia="微软雅黑" w:cs="微软雅黑"/>
          <w:b/>
          <w:bCs/>
          <w:i w:val="0"/>
          <w:iCs w:val="0"/>
          <w:caps w:val="0"/>
          <w:color w:val="333333"/>
          <w:spacing w:val="0"/>
          <w:sz w:val="36"/>
          <w:szCs w:val="36"/>
          <w:shd w:val="clear" w:fill="FFFFFF"/>
        </w:rPr>
        <w:t>安徽省发展改革委安徽省财政厅关于降低我省药品及医疗器械产品注册收费标准的通知</w:t>
      </w:r>
    </w:p>
    <w:p>
      <w:pPr>
        <w:ind w:firstLine="4080" w:firstLineChars="1700"/>
        <w:rPr>
          <w:rFonts w:ascii="微软雅黑" w:hAnsi="微软雅黑" w:eastAsia="微软雅黑" w:cs="微软雅黑"/>
          <w:b/>
          <w:bCs/>
          <w:i w:val="0"/>
          <w:iCs w:val="0"/>
          <w:caps w:val="0"/>
          <w:color w:val="333333"/>
          <w:spacing w:val="0"/>
          <w:sz w:val="24"/>
          <w:szCs w:val="24"/>
          <w:shd w:val="clear" w:fill="FFFFFF"/>
        </w:rPr>
      </w:pPr>
      <w:bookmarkStart w:id="0" w:name="_GoBack"/>
      <w:r>
        <w:rPr>
          <w:rFonts w:hint="eastAsia" w:ascii="微软雅黑" w:hAnsi="微软雅黑" w:eastAsia="微软雅黑" w:cs="微软雅黑"/>
          <w:b w:val="0"/>
          <w:bCs w:val="0"/>
          <w:i w:val="0"/>
          <w:iCs w:val="0"/>
          <w:caps w:val="0"/>
          <w:color w:val="333333"/>
          <w:spacing w:val="0"/>
          <w:sz w:val="24"/>
          <w:szCs w:val="24"/>
          <w:shd w:val="clear" w:fill="FFFFFF"/>
        </w:rPr>
        <w:t>皖发改价费函〔2023〕408号</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ascii="微软雅黑" w:hAnsi="微软雅黑" w:eastAsia="微软雅黑" w:cs="微软雅黑"/>
          <w:i w:val="0"/>
          <w:iCs w:val="0"/>
          <w:caps w:val="0"/>
          <w:color w:val="000000"/>
          <w:spacing w:val="0"/>
          <w:sz w:val="21"/>
          <w:szCs w:val="21"/>
        </w:rPr>
      </w:pPr>
      <w:r>
        <w:rPr>
          <w:rFonts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省药品监督管理局：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为贯彻落实党中央、国务院关于降费减负决策部署及省委、省政府工作要求，进一步减轻企业负担，优化营商环境，经研究，现就降低我省药品及医疗器械产品注册收费标准及有关事项通知如下：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一、药品再注册费在现行收费标准基础上降低30%。医疗器械产品首次注册费和变更注册费在现行收费标准基础上分别降低10%、30%，医疗器械产品延续注册费在现行收费标准基础上降低50%。其中符合《中小企业划型标准规定》（工信部联企业〔2011〕300号）的小微企业优先审批的第二类医疗器械产品首次注册费收费标准降为零。降低后的收费标准见附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二、上述药品及医疗器械产品注册费，已包含药品监督管理部门向药品及医疗器械产品注册申请人收取的注册受理、审评、现场检查（医疗器械产品注册为质量管理体系核查）等各环节费用。不得分解项目收费，不得在规定的收费标准外加收其他任何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三、你单位要将降低后的收费标准及时对外公布，并在收费场所予以公示。收费时使用省财政厅规定的专用票据，全额纳入财政预算，实行“收支两条线”管理。要建立健全收费台帐制度，及时向发展改革、财政部门报送年度收费收支情况，自觉接受发展改革、财政等部门的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四、降低后的收费标准自2024年1月1日起执行，执行期为1年，执行期满前重新明确收费标准。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本通知执行之日起，《安徽省发展改革委安徽省财政厅关于降低我省药品及医疗器械产品注册收费标准的通知》（皖发改价费函〔2019〕361号）、《安徽省发展改革委安徽省财政厅关于我省药品及医疗器械产品注册收费标准和优惠政策有关问题的通知》（皖发改价费函〔2022〕393号）同时废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附件：安徽省药品和医疗器械产品注册费收费标准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                    安徽省发展改革委             安徽省财政厅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2023年12月22日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附件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安徽省药品和医疗器械产品注册费收费标准</w:t>
      </w:r>
    </w:p>
    <w:p>
      <w:pPr>
        <w:keepNext w:val="0"/>
        <w:keepLines w:val="0"/>
        <w:widowControl/>
        <w:suppressLineNumbers w:val="0"/>
        <w:jc w:val="left"/>
      </w:pPr>
      <w:r>
        <w:rPr>
          <w:rFonts w:hint="eastAsia" w:ascii="仿宋_GB2312" w:hAnsi="仿宋_GB2312" w:eastAsia="仿宋_GB2312" w:cs="仿宋_GB2312"/>
          <w:i w:val="0"/>
          <w:iCs w:val="0"/>
          <w:caps w:val="0"/>
          <w:color w:val="333333"/>
          <w:spacing w:val="0"/>
          <w:kern w:val="0"/>
          <w:sz w:val="32"/>
          <w:szCs w:val="32"/>
          <w:bdr w:val="none" w:color="auto" w:sz="0" w:space="0"/>
          <w:shd w:val="clear" w:fill="FFFFFF"/>
          <w:lang w:val="en-US" w:eastAsia="zh-CN" w:bidi="ar"/>
        </w:rPr>
        <w:t>      </w:t>
      </w:r>
    </w:p>
    <w:tbl>
      <w:tblPr>
        <w:tblW w:w="13830" w:type="dxa"/>
        <w:tblInd w:w="13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884"/>
        <w:gridCol w:w="69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atLeast"/>
        </w:trPr>
        <w:tc>
          <w:tcPr>
            <w:tcW w:w="6660" w:type="dxa"/>
            <w:tcBorders>
              <w:top w:val="single" w:color="auto" w:sz="8" w:space="0"/>
              <w:left w:val="single" w:color="auto" w:sz="8" w:space="0"/>
              <w:bottom w:val="nil"/>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b/>
                <w:bCs/>
                <w:i w:val="0"/>
                <w:iCs w:val="0"/>
                <w:caps w:val="0"/>
                <w:color w:val="333333"/>
                <w:spacing w:val="0"/>
                <w:kern w:val="0"/>
                <w:sz w:val="32"/>
                <w:szCs w:val="32"/>
                <w:bdr w:val="none" w:color="auto" w:sz="0" w:space="0"/>
                <w:lang w:val="en-US" w:eastAsia="zh-CN" w:bidi="ar"/>
              </w:rPr>
              <w:t>项 目 分 类</w:t>
            </w:r>
          </w:p>
        </w:tc>
        <w:tc>
          <w:tcPr>
            <w:tcW w:w="6720" w:type="dxa"/>
            <w:tcBorders>
              <w:top w:val="single" w:color="auto" w:sz="8" w:space="0"/>
              <w:left w:val="nil"/>
              <w:bottom w:val="nil"/>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b/>
                <w:bCs/>
                <w:i w:val="0"/>
                <w:iCs w:val="0"/>
                <w:caps w:val="0"/>
                <w:color w:val="333333"/>
                <w:spacing w:val="0"/>
                <w:kern w:val="0"/>
                <w:sz w:val="32"/>
                <w:szCs w:val="32"/>
                <w:bdr w:val="none" w:color="auto" w:sz="0" w:space="0"/>
                <w:lang w:val="en-US" w:eastAsia="zh-CN" w:bidi="ar"/>
              </w:rPr>
              <w:t>降低后的收费标准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68" w:hRule="atLeast"/>
        </w:trPr>
        <w:tc>
          <w:tcPr>
            <w:tcW w:w="66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left"/>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一、药品再注册费（五年一次）</w:t>
            </w:r>
          </w:p>
        </w:tc>
        <w:tc>
          <w:tcPr>
            <w:tcW w:w="672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11270元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0" w:hRule="atLeast"/>
        </w:trPr>
        <w:tc>
          <w:tcPr>
            <w:tcW w:w="66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left"/>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二、医疗器械产品（境内第二类）注册费</w:t>
            </w:r>
          </w:p>
        </w:tc>
        <w:tc>
          <w:tcPr>
            <w:tcW w:w="6720"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0" w:hRule="atLeast"/>
        </w:trPr>
        <w:tc>
          <w:tcPr>
            <w:tcW w:w="66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left"/>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1.首次注册费</w:t>
            </w:r>
          </w:p>
        </w:tc>
        <w:tc>
          <w:tcPr>
            <w:tcW w:w="6720"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45045元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trPr>
        <w:tc>
          <w:tcPr>
            <w:tcW w:w="66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left"/>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2.变更注册费</w:t>
            </w:r>
          </w:p>
        </w:tc>
        <w:tc>
          <w:tcPr>
            <w:tcW w:w="6720"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14651元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0" w:hRule="atLeast"/>
        </w:trPr>
        <w:tc>
          <w:tcPr>
            <w:tcW w:w="66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left"/>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3.延续注册费（五年一次）</w:t>
            </w:r>
          </w:p>
        </w:tc>
        <w:tc>
          <w:tcPr>
            <w:tcW w:w="6720" w:type="dxa"/>
            <w:tcBorders>
              <w:top w:val="nil"/>
              <w:left w:val="nil"/>
              <w:bottom w:val="single" w:color="auto" w:sz="8" w:space="0"/>
              <w:right w:val="single" w:color="auto" w:sz="8" w:space="0"/>
            </w:tcBorders>
            <w:shd w:val="clear" w:color="auto" w:fill="FFFFFF"/>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rPr>
                <w:sz w:val="21"/>
                <w:szCs w:val="21"/>
              </w:rPr>
            </w:pPr>
            <w:r>
              <w:rPr>
                <w:rFonts w:hint="eastAsia" w:ascii="仿宋_GB2312" w:hAnsi="仿宋_GB2312" w:eastAsia="仿宋_GB2312" w:cs="仿宋_GB2312"/>
                <w:i w:val="0"/>
                <w:iCs w:val="0"/>
                <w:caps w:val="0"/>
                <w:color w:val="333333"/>
                <w:spacing w:val="0"/>
                <w:kern w:val="0"/>
                <w:sz w:val="32"/>
                <w:szCs w:val="32"/>
                <w:bdr w:val="none" w:color="auto" w:sz="0" w:space="0"/>
                <w:lang w:val="en-US" w:eastAsia="zh-CN" w:bidi="ar"/>
              </w:rPr>
              <w:t>10395元</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注：1．药品注册收费按一个原料药或一个制剂为一个品种计收，如再增加一种规格，则按相应类别增收20%注册费。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2.医疗器械产品注册收费按《医疗器械注册管理办法》、《体外诊断试剂注册管理办法》确定的注册单元计收。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8"/>
        <w:jc w:val="left"/>
        <w:rPr>
          <w:rFonts w:hint="eastAsia" w:ascii="微软雅黑" w:hAnsi="微软雅黑" w:eastAsia="微软雅黑" w:cs="微软雅黑"/>
          <w:i w:val="0"/>
          <w:iCs w:val="0"/>
          <w:caps w:val="0"/>
          <w:color w:val="000000"/>
          <w:spacing w:val="0"/>
          <w:sz w:val="21"/>
          <w:szCs w:val="21"/>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3 .《医疗器械注册管理办法》、《体外诊断试剂注册管理办法》中属于登记事项变更申请，不收取变更注册申请费。</w:t>
      </w:r>
    </w:p>
    <w:p>
      <w:pPr>
        <w:rPr>
          <w:rFonts w:ascii="微软雅黑" w:hAnsi="微软雅黑" w:eastAsia="微软雅黑" w:cs="微软雅黑"/>
          <w:b/>
          <w:bCs/>
          <w:i w:val="0"/>
          <w:iCs w:val="0"/>
          <w:caps w:val="0"/>
          <w:color w:val="333333"/>
          <w:spacing w:val="0"/>
          <w:sz w:val="36"/>
          <w:szCs w:val="36"/>
          <w:shd w:val="clear" w:fill="FFFFFF"/>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817C02"/>
    <w:rsid w:val="36817C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2024-12-01T08:39:00Z</dcterms:created>
  <dc:creator>许兵</dc:creator>
  <cp:lastModifiedBy>许兵</cp:lastModifiedBy>
  <dcterms:modified xsi:type="dcterms:W3CDTF">2024-12-01T08:42:44Z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